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s="仿宋"/>
          <w:b/>
          <w:bCs/>
          <w:sz w:val="32"/>
          <w:szCs w:val="32"/>
        </w:rPr>
      </w:pPr>
      <w:r>
        <w:rPr>
          <w:rFonts w:hint="eastAsia" w:ascii="仿宋" w:hAnsi="仿宋" w:eastAsia="仿宋" w:cs="仿宋"/>
          <w:b/>
          <w:bCs/>
          <w:sz w:val="32"/>
          <w:szCs w:val="32"/>
        </w:rPr>
        <w:t>附件2 法律依据</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《中华人民共和国消费者权益保护法》</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第二十六条  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经营者不得以格式条款、通知、声明、店堂告示等方式，作出排除或者限制消费者权利、减轻或者免除经营者责任、加重消费者责任等对消费者不公平、不合理的规定，不得利用格式条款并借助技术手段强制交易。格式条款、通知、声明、店堂告示等含有前款所列内容的，其内容无效。</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第五十三条  经营者以预收款方式提供商品或者服务的，应当按照约定提供。未按照约定提供的，应当按照消费者的要求履行约定或者退回预付款；并应当承担预付款的利息、消费者必须支付的合理费用。</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《民法总则》</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第五十六条　个体工商户的债务，个人经营的，以个人财产承担；家庭经营的，以家庭财产承担；无法区分的，以家庭财产承担。</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《深圳市消费者委员会消费维权信用信息管理办法（试行）》</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第九条 经营者有下列情形之一，且情节严重的，列入严重侵害消费者合法权益名单：</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（一）提供的商品或者服务不符合保障人身、财产安全要求的；</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（二）在商品中掺杂、掺假，以假充真，以次充好，或者以不合格商品冒充合格商品的；</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（三）生产国家明令淘汰的商品或者销售失效、变质的商品的；</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（四）伪造商品的产地，伪造或者冒用他人的厂名、厂址，篡改生产日期，伪造或者冒用认证标志等质量标志的；</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（五）销售的商品应当检验、检疫而未检验、检疫或者伪造检验、检疫结果的；</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（六）对商品或者服务作虚假或者引人误解的宣传的；</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（七）拒绝或者拖延有关行政部门责令对缺陷商品或者服务采取停止销售、警示、召回、无害化处理、销毁、停止生产或者服务等措施的；</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（八）对消费者提出的修理、重作、更换、退货、补足商品数量、退还货款和服务费用或者赔偿损失的要求，故意拖延或者无理拒绝的；</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（九）侵害消费者人格尊严、侵犯消费者人身自由或者侵害消费者个人信息依法得到保护的权利的；</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（十）10人以上的重大群体性消费投诉，经营者故意拖延或者拒绝履行在消委会主持下达成的调解协议中应承担的责任和义务的；</w:t>
      </w:r>
    </w:p>
    <w:p>
      <w:pPr>
        <w:widowControl/>
        <w:ind w:left="420" w:firstLine="420"/>
        <w:rPr>
          <w:rFonts w:hint="eastAsia" w:ascii="仿宋" w:hAnsi="仿宋" w:eastAsia="仿宋" w:cs="仿宋"/>
          <w:sz w:val="32"/>
          <w:szCs w:val="32"/>
        </w:rPr>
      </w:pPr>
      <w:r>
        <w:rPr>
          <w:rFonts w:hint="eastAsia" w:ascii="仿宋" w:hAnsi="仿宋" w:eastAsia="仿宋" w:cs="仿宋"/>
          <w:b/>
          <w:bCs/>
          <w:color w:val="FF0000"/>
          <w:sz w:val="32"/>
          <w:szCs w:val="32"/>
        </w:rPr>
        <w:t>（十一）经营者在终止经营前未对其发行的预付卡进行妥善处理，拒绝清偿消费卡内余额的；</w:t>
      </w:r>
    </w:p>
    <w:p>
      <w:pPr>
        <w:widowControl/>
        <w:ind w:left="420" w:firstLine="420"/>
        <w:rPr>
          <w:rFonts w:hint="eastAsia" w:ascii="仿宋" w:hAnsi="仿宋" w:eastAsia="仿宋" w:cs="仿宋"/>
          <w:sz w:val="32"/>
          <w:szCs w:val="32"/>
        </w:rPr>
      </w:pPr>
      <w:r>
        <w:rPr>
          <w:rFonts w:hint="eastAsia" w:ascii="仿宋" w:hAnsi="仿宋" w:eastAsia="仿宋" w:cs="仿宋"/>
          <w:sz w:val="32"/>
          <w:szCs w:val="32"/>
        </w:rPr>
        <w:t>（十二）其他严重侵害消费者合法权益的情形。</w:t>
      </w:r>
    </w:p>
    <w:p>
      <w:pPr>
        <w:widowControl/>
        <w:rPr>
          <w:rFonts w:hint="eastAsia"/>
        </w:rPr>
      </w:pPr>
    </w:p>
    <w:p>
      <w:bookmarkStart w:id="0" w:name="_GoBack"/>
      <w:bookmarkEnd w:id="0"/>
    </w:p>
    <w:sectPr>
      <w:footerReference r:id="rId3" w:type="default"/>
      <w:pgSz w:w="11906" w:h="16838"/>
      <w:pgMar w:top="1814" w:right="1474" w:bottom="1814" w:left="1474" w:header="284" w:footer="425"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B5453"/>
    <w:rsid w:val="0A6B5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2019-07-16T01:58:00Z</dcterms:created>
  <dc:creator>nani</dc:creator>
  <cp:lastModifiedBy>nani</cp:lastModifiedBy>
  <dcterms:modified xsi:type="dcterms:W3CDTF">2019-07-16T01:59:05Z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