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hd w:val="clear" w:color="auto" w:fill="FFFFFF"/>
        <w:spacing w:beforeAutospacing="0" w:after="210" w:afterAutospacing="0" w:line="420" w:lineRule="atLeast"/>
        <w:ind w:firstLine="240" w:firstLineChars="100"/>
        <w:rPr>
          <w:rFonts w:ascii="微软雅黑" w:hAnsi="微软雅黑" w:eastAsia="微软雅黑" w:cs="微软雅黑"/>
          <w:color w:val="333333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hd w:val="clear" w:color="auto" w:fill="FFFFFF"/>
        </w:rPr>
        <w:t>附件1</w:t>
      </w:r>
    </w:p>
    <w:p>
      <w:pPr>
        <w:pStyle w:val="2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本次检验项目</w:t>
      </w:r>
    </w:p>
    <w:p>
      <w:pPr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一、粮食加工品</w:t>
      </w:r>
    </w:p>
    <w:p>
      <w:pPr>
        <w:numPr>
          <w:ilvl w:val="0"/>
          <w:numId w:val="1"/>
        </w:num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检验</w:t>
      </w:r>
      <w:r>
        <w:rPr>
          <w:rFonts w:hint="eastAsia" w:ascii="仿宋" w:hAnsi="仿宋" w:eastAsia="仿宋" w:cs="仿宋"/>
          <w:sz w:val="30"/>
          <w:szCs w:val="30"/>
        </w:rPr>
        <w:t>依据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检验</w:t>
      </w:r>
      <w:r>
        <w:rPr>
          <w:rFonts w:hint="eastAsia" w:ascii="仿宋" w:hAnsi="仿宋" w:eastAsia="仿宋" w:cs="仿宋"/>
          <w:sz w:val="30"/>
          <w:szCs w:val="30"/>
        </w:rPr>
        <w:t>依据是《食品安全国家标准 食品添加剂使用标准》（GB2760-2014）、《</w:t>
      </w:r>
      <w:r>
        <w:rPr>
          <w:rFonts w:ascii="仿宋" w:hAnsi="仿宋" w:eastAsia="仿宋" w:cs="仿宋"/>
          <w:sz w:val="30"/>
          <w:szCs w:val="30"/>
        </w:rPr>
        <w:t>食品安全国家标准 食品中真菌毒素限量</w:t>
      </w:r>
      <w:r>
        <w:rPr>
          <w:rFonts w:hint="eastAsia" w:ascii="仿宋" w:hAnsi="仿宋" w:eastAsia="仿宋" w:cs="仿宋"/>
          <w:sz w:val="30"/>
          <w:szCs w:val="30"/>
        </w:rPr>
        <w:t>》（</w:t>
      </w:r>
      <w:r>
        <w:rPr>
          <w:rFonts w:ascii="仿宋" w:hAnsi="仿宋" w:eastAsia="仿宋" w:cs="仿宋"/>
          <w:sz w:val="30"/>
          <w:szCs w:val="30"/>
        </w:rPr>
        <w:t>GB2761-2017</w:t>
      </w:r>
      <w:r>
        <w:rPr>
          <w:rFonts w:hint="eastAsia" w:ascii="仿宋" w:hAnsi="仿宋" w:eastAsia="仿宋" w:cs="仿宋"/>
          <w:sz w:val="30"/>
          <w:szCs w:val="30"/>
        </w:rPr>
        <w:t>）、《食品安全国家标准 食品中污染物限量》（GB2762-2017）等标准及产品明示标准和指标的要求。</w:t>
      </w:r>
    </w:p>
    <w:p>
      <w:pPr>
        <w:numPr>
          <w:ilvl w:val="0"/>
          <w:numId w:val="1"/>
        </w:num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检验项目</w:t>
      </w:r>
    </w:p>
    <w:p>
      <w:pPr>
        <w:tabs>
          <w:tab w:val="left" w:pos="312"/>
        </w:tabs>
        <w:ind w:left="300"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1.小麦粉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检验</w:t>
      </w:r>
      <w:r>
        <w:rPr>
          <w:rFonts w:hint="eastAsia" w:ascii="仿宋" w:hAnsi="仿宋" w:eastAsia="仿宋" w:cs="仿宋"/>
          <w:sz w:val="30"/>
          <w:szCs w:val="30"/>
        </w:rPr>
        <w:t>项目包括铅（以Pb计）、镉（以Cd计）、玉米赤霉烯酮、脱氧雪腐镰刀菌烯醇、赭曲霉毒素A、黄曲霉毒素B1、过氧化苯甲酰、二氧化钛。</w:t>
      </w:r>
    </w:p>
    <w:p>
      <w:pPr>
        <w:tabs>
          <w:tab w:val="left" w:pos="312"/>
        </w:tabs>
        <w:ind w:left="300"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2.大米抽检项目包括总汞（以Hg计）、无机砷（以As计）、铅（以Pb计）、铬（以Cr计）、镉（以Cd计）、黄曲霉毒素B1</w:t>
      </w:r>
    </w:p>
    <w:p>
      <w:pPr>
        <w:tabs>
          <w:tab w:val="left" w:pos="312"/>
        </w:tabs>
        <w:ind w:left="300"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3.挂面抽检项目包括</w:t>
      </w:r>
      <w:r>
        <w:rPr>
          <w:rFonts w:ascii="仿宋" w:hAnsi="仿宋" w:eastAsia="仿宋" w:cs="仿宋"/>
          <w:sz w:val="30"/>
          <w:szCs w:val="30"/>
        </w:rPr>
        <w:t>铅（以Pb计）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pStyle w:val="13"/>
        <w:ind w:left="447" w:leftChars="213" w:firstLine="450" w:firstLineChars="150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.其他粮食加工品抽检项目包括铅（以Pb计）、镉（以Cd计）、黄曲霉毒素B1、总砷（以As计）、铬（以Cr计）、赭曲霉毒素A、玉米赤霉烯酮、二氧化硫残留量、苯甲酸及其钠盐（以苯甲酸计）、山梨酸及其钾盐（以山梨酸计）、</w:t>
      </w:r>
      <w:r>
        <w:rPr>
          <w:rFonts w:ascii="仿宋" w:hAnsi="仿宋" w:eastAsia="仿宋" w:cs="仿宋"/>
          <w:sz w:val="30"/>
          <w:szCs w:val="30"/>
        </w:rPr>
        <w:t>脱氢乙酸及其钠盐（以脱氢乙酸计）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tabs>
          <w:tab w:val="left" w:pos="312"/>
        </w:tabs>
        <w:rPr>
          <w:rFonts w:ascii="黑体" w:hAnsi="黑体" w:eastAsia="黑体" w:cs="黑体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</w:rPr>
        <w:t>二、茶叶及相关制品</w:t>
      </w:r>
    </w:p>
    <w:p>
      <w:pPr>
        <w:rPr>
          <w:rFonts w:ascii="黑体" w:hAnsi="黑体" w:eastAsia="黑体" w:cs="黑体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（一）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检验</w:t>
      </w:r>
      <w:r>
        <w:rPr>
          <w:rFonts w:hint="eastAsia" w:ascii="仿宋" w:hAnsi="仿宋" w:eastAsia="仿宋" w:cs="仿宋"/>
          <w:sz w:val="30"/>
          <w:szCs w:val="30"/>
        </w:rPr>
        <w:t>依据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检验</w:t>
      </w:r>
      <w:r>
        <w:rPr>
          <w:rFonts w:hint="eastAsia" w:ascii="仿宋" w:hAnsi="仿宋" w:eastAsia="仿宋" w:cs="仿宋"/>
          <w:sz w:val="30"/>
          <w:szCs w:val="30"/>
        </w:rPr>
        <w:t xml:space="preserve">依据是《食品安全国家标准 食品中污染物限量》（GB2762-2017）、《食品安全国家标准 </w:t>
      </w:r>
      <w:r>
        <w:rPr>
          <w:rFonts w:ascii="仿宋" w:hAnsi="仿宋" w:eastAsia="仿宋" w:cs="仿宋"/>
          <w:sz w:val="30"/>
          <w:szCs w:val="30"/>
        </w:rPr>
        <w:t>食品中农药最大残留限量</w:t>
      </w:r>
      <w:r>
        <w:rPr>
          <w:rFonts w:hint="eastAsia" w:ascii="仿宋" w:hAnsi="仿宋" w:eastAsia="仿宋" w:cs="仿宋"/>
          <w:sz w:val="30"/>
          <w:szCs w:val="30"/>
        </w:rPr>
        <w:t>》（GB2763-2016）等标准及产品明示标准和指标的要求。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（二）检验项目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1.</w:t>
      </w:r>
      <w:r>
        <w:rPr>
          <w:rFonts w:hint="eastAsia" w:ascii="仿宋" w:hAnsi="仿宋" w:eastAsia="仿宋" w:cs="仿宋"/>
          <w:sz w:val="30"/>
          <w:szCs w:val="30"/>
        </w:rPr>
        <w:t>茶叶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检验</w:t>
      </w:r>
      <w:r>
        <w:rPr>
          <w:rFonts w:hint="eastAsia" w:ascii="仿宋" w:hAnsi="仿宋" w:eastAsia="仿宋" w:cs="仿宋"/>
          <w:sz w:val="30"/>
          <w:szCs w:val="30"/>
        </w:rPr>
        <w:t>项目包括铅（以Pb计）、多菌灵、氯氰菊酯和高效氯氰菊酯、三氯杀螨醇、氰戊菊酯和S-氰戊菊酯、啶虫脒、甲拌磷、氯唑磷、灭线磷、水胺硫磷。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2.代用茶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检验</w:t>
      </w:r>
      <w:r>
        <w:rPr>
          <w:rFonts w:hint="eastAsia" w:ascii="仿宋" w:hAnsi="仿宋" w:eastAsia="仿宋" w:cs="仿宋"/>
          <w:sz w:val="30"/>
          <w:szCs w:val="30"/>
        </w:rPr>
        <w:t>项目包括铅（以Pb计）、二氧化硫。</w:t>
      </w:r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0ECDC"/>
    <w:multiLevelType w:val="singleLevel"/>
    <w:tmpl w:val="58D0ECDC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77"/>
    <w:rsid w:val="000055DA"/>
    <w:rsid w:val="0001065D"/>
    <w:rsid w:val="000323BD"/>
    <w:rsid w:val="000910E8"/>
    <w:rsid w:val="000B40AB"/>
    <w:rsid w:val="000B728D"/>
    <w:rsid w:val="00147E15"/>
    <w:rsid w:val="00161E62"/>
    <w:rsid w:val="00174434"/>
    <w:rsid w:val="001845C3"/>
    <w:rsid w:val="00185179"/>
    <w:rsid w:val="001E1EB8"/>
    <w:rsid w:val="001F296F"/>
    <w:rsid w:val="001F42F3"/>
    <w:rsid w:val="002008E2"/>
    <w:rsid w:val="0021772B"/>
    <w:rsid w:val="0023611D"/>
    <w:rsid w:val="002409FE"/>
    <w:rsid w:val="00277792"/>
    <w:rsid w:val="00281B34"/>
    <w:rsid w:val="002931FE"/>
    <w:rsid w:val="002E60A7"/>
    <w:rsid w:val="00304380"/>
    <w:rsid w:val="00323ED8"/>
    <w:rsid w:val="003358FD"/>
    <w:rsid w:val="003C6705"/>
    <w:rsid w:val="003D5F52"/>
    <w:rsid w:val="003E1320"/>
    <w:rsid w:val="00433018"/>
    <w:rsid w:val="004B5384"/>
    <w:rsid w:val="004C1FD1"/>
    <w:rsid w:val="004C5235"/>
    <w:rsid w:val="004C662D"/>
    <w:rsid w:val="004C7189"/>
    <w:rsid w:val="0051005C"/>
    <w:rsid w:val="005139CC"/>
    <w:rsid w:val="00524FF3"/>
    <w:rsid w:val="00534A9F"/>
    <w:rsid w:val="00537580"/>
    <w:rsid w:val="005464E6"/>
    <w:rsid w:val="00572F34"/>
    <w:rsid w:val="0058283A"/>
    <w:rsid w:val="005B15CC"/>
    <w:rsid w:val="005B4132"/>
    <w:rsid w:val="0061458B"/>
    <w:rsid w:val="00646F93"/>
    <w:rsid w:val="006574D2"/>
    <w:rsid w:val="00680A3C"/>
    <w:rsid w:val="00697A28"/>
    <w:rsid w:val="006B2D6E"/>
    <w:rsid w:val="006C2A79"/>
    <w:rsid w:val="007037FD"/>
    <w:rsid w:val="0071180C"/>
    <w:rsid w:val="0072764C"/>
    <w:rsid w:val="00731ECD"/>
    <w:rsid w:val="007349D9"/>
    <w:rsid w:val="00746BCD"/>
    <w:rsid w:val="00765935"/>
    <w:rsid w:val="007A40C6"/>
    <w:rsid w:val="007A5E73"/>
    <w:rsid w:val="007B1B58"/>
    <w:rsid w:val="007C7808"/>
    <w:rsid w:val="00821180"/>
    <w:rsid w:val="00831D76"/>
    <w:rsid w:val="00893B8B"/>
    <w:rsid w:val="00905F2F"/>
    <w:rsid w:val="009146A7"/>
    <w:rsid w:val="00924F9F"/>
    <w:rsid w:val="00925162"/>
    <w:rsid w:val="009532D5"/>
    <w:rsid w:val="00976DB5"/>
    <w:rsid w:val="00996C66"/>
    <w:rsid w:val="009E4E24"/>
    <w:rsid w:val="009F7082"/>
    <w:rsid w:val="00A0593B"/>
    <w:rsid w:val="00A07CD1"/>
    <w:rsid w:val="00A51513"/>
    <w:rsid w:val="00A62D66"/>
    <w:rsid w:val="00A82018"/>
    <w:rsid w:val="00AA2A11"/>
    <w:rsid w:val="00AB1F60"/>
    <w:rsid w:val="00AE5456"/>
    <w:rsid w:val="00B11C84"/>
    <w:rsid w:val="00B23671"/>
    <w:rsid w:val="00B54C1D"/>
    <w:rsid w:val="00B76CF4"/>
    <w:rsid w:val="00B80147"/>
    <w:rsid w:val="00BB3009"/>
    <w:rsid w:val="00BD1FD5"/>
    <w:rsid w:val="00BD496B"/>
    <w:rsid w:val="00BD678F"/>
    <w:rsid w:val="00BE05F2"/>
    <w:rsid w:val="00C24952"/>
    <w:rsid w:val="00C3157D"/>
    <w:rsid w:val="00C3459D"/>
    <w:rsid w:val="00C44954"/>
    <w:rsid w:val="00C55BDA"/>
    <w:rsid w:val="00C832DB"/>
    <w:rsid w:val="00CC1522"/>
    <w:rsid w:val="00CE59C8"/>
    <w:rsid w:val="00D0129D"/>
    <w:rsid w:val="00D47FC8"/>
    <w:rsid w:val="00D56E78"/>
    <w:rsid w:val="00DA0D0C"/>
    <w:rsid w:val="00DB27D2"/>
    <w:rsid w:val="00DD06C8"/>
    <w:rsid w:val="00E22AA3"/>
    <w:rsid w:val="00E64466"/>
    <w:rsid w:val="00E6757E"/>
    <w:rsid w:val="00E70493"/>
    <w:rsid w:val="00E7332C"/>
    <w:rsid w:val="00EB13FB"/>
    <w:rsid w:val="00EF1D77"/>
    <w:rsid w:val="00F044EE"/>
    <w:rsid w:val="00F11C98"/>
    <w:rsid w:val="00F14FB4"/>
    <w:rsid w:val="00F461F3"/>
    <w:rsid w:val="00FA4070"/>
    <w:rsid w:val="00FB32C8"/>
    <w:rsid w:val="00FC131D"/>
    <w:rsid w:val="00FD4BFA"/>
    <w:rsid w:val="00FF3642"/>
    <w:rsid w:val="01472EEF"/>
    <w:rsid w:val="02111510"/>
    <w:rsid w:val="048A5676"/>
    <w:rsid w:val="06201B5F"/>
    <w:rsid w:val="065C78C7"/>
    <w:rsid w:val="0727525D"/>
    <w:rsid w:val="07C05637"/>
    <w:rsid w:val="09F91491"/>
    <w:rsid w:val="0A5C48D0"/>
    <w:rsid w:val="0C847CF9"/>
    <w:rsid w:val="0CED785E"/>
    <w:rsid w:val="0E004969"/>
    <w:rsid w:val="0F5D62FD"/>
    <w:rsid w:val="10FD4CC8"/>
    <w:rsid w:val="11C0751C"/>
    <w:rsid w:val="12524971"/>
    <w:rsid w:val="147954EA"/>
    <w:rsid w:val="14E577B2"/>
    <w:rsid w:val="155929CC"/>
    <w:rsid w:val="164F14BA"/>
    <w:rsid w:val="1ABE4B45"/>
    <w:rsid w:val="1B321716"/>
    <w:rsid w:val="1B946CA9"/>
    <w:rsid w:val="1BCB6688"/>
    <w:rsid w:val="1C160C1F"/>
    <w:rsid w:val="1D4B474B"/>
    <w:rsid w:val="1DC74A5E"/>
    <w:rsid w:val="1E0B5048"/>
    <w:rsid w:val="1FD36FE3"/>
    <w:rsid w:val="20273C90"/>
    <w:rsid w:val="21114ACB"/>
    <w:rsid w:val="223B7A13"/>
    <w:rsid w:val="267A019F"/>
    <w:rsid w:val="274C6C4F"/>
    <w:rsid w:val="28D2686B"/>
    <w:rsid w:val="292A4228"/>
    <w:rsid w:val="2CA367C5"/>
    <w:rsid w:val="2E6D48F7"/>
    <w:rsid w:val="2EF341AC"/>
    <w:rsid w:val="2F87609D"/>
    <w:rsid w:val="30314A2F"/>
    <w:rsid w:val="31380357"/>
    <w:rsid w:val="317A2F9B"/>
    <w:rsid w:val="323334A7"/>
    <w:rsid w:val="32AE6D6E"/>
    <w:rsid w:val="3383562F"/>
    <w:rsid w:val="348573CD"/>
    <w:rsid w:val="34C450FE"/>
    <w:rsid w:val="35C4197C"/>
    <w:rsid w:val="35E61657"/>
    <w:rsid w:val="360331AE"/>
    <w:rsid w:val="36596113"/>
    <w:rsid w:val="37631B6B"/>
    <w:rsid w:val="3A160E54"/>
    <w:rsid w:val="3B2D28CD"/>
    <w:rsid w:val="3BCE4444"/>
    <w:rsid w:val="3D1F506A"/>
    <w:rsid w:val="41A20E3D"/>
    <w:rsid w:val="44301026"/>
    <w:rsid w:val="47410CC1"/>
    <w:rsid w:val="487D57AF"/>
    <w:rsid w:val="48B0017A"/>
    <w:rsid w:val="4B916945"/>
    <w:rsid w:val="4CDB3256"/>
    <w:rsid w:val="4E9476E5"/>
    <w:rsid w:val="506530AC"/>
    <w:rsid w:val="50A36AB6"/>
    <w:rsid w:val="546F3624"/>
    <w:rsid w:val="56CE3EDD"/>
    <w:rsid w:val="59662A97"/>
    <w:rsid w:val="5B735A87"/>
    <w:rsid w:val="5D613D95"/>
    <w:rsid w:val="5DFE09D4"/>
    <w:rsid w:val="5E81105E"/>
    <w:rsid w:val="5FB83726"/>
    <w:rsid w:val="62DB02A9"/>
    <w:rsid w:val="64693BBE"/>
    <w:rsid w:val="667F6FA2"/>
    <w:rsid w:val="66F336D4"/>
    <w:rsid w:val="670B77C9"/>
    <w:rsid w:val="67D733A0"/>
    <w:rsid w:val="696A1093"/>
    <w:rsid w:val="69C5322C"/>
    <w:rsid w:val="6AE71B8C"/>
    <w:rsid w:val="6B003D10"/>
    <w:rsid w:val="6B5D2055"/>
    <w:rsid w:val="6CAA74B6"/>
    <w:rsid w:val="6CB44400"/>
    <w:rsid w:val="6CE246F5"/>
    <w:rsid w:val="6D417A0E"/>
    <w:rsid w:val="6DA1280A"/>
    <w:rsid w:val="6E1C4E29"/>
    <w:rsid w:val="70347E3A"/>
    <w:rsid w:val="71155BE7"/>
    <w:rsid w:val="71F346E6"/>
    <w:rsid w:val="731F57C8"/>
    <w:rsid w:val="73B86680"/>
    <w:rsid w:val="74873308"/>
    <w:rsid w:val="74DC78F2"/>
    <w:rsid w:val="74EB19F0"/>
    <w:rsid w:val="754C4FC6"/>
    <w:rsid w:val="76476F4D"/>
    <w:rsid w:val="77B73CAC"/>
    <w:rsid w:val="77DF062C"/>
    <w:rsid w:val="77F541E8"/>
    <w:rsid w:val="78156C6F"/>
    <w:rsid w:val="784E6999"/>
    <w:rsid w:val="793B6A51"/>
    <w:rsid w:val="794A44DA"/>
    <w:rsid w:val="7A3859EB"/>
    <w:rsid w:val="7AF60880"/>
    <w:rsid w:val="7B6B633A"/>
    <w:rsid w:val="7C3130FC"/>
    <w:rsid w:val="7CEE63ED"/>
    <w:rsid w:val="7D3169C4"/>
    <w:rsid w:val="7D392A1F"/>
    <w:rsid w:val="7DB34A73"/>
    <w:rsid w:val="7DF73CF4"/>
    <w:rsid w:val="7E02719E"/>
    <w:rsid w:val="7E78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页眉 Char"/>
    <w:basedOn w:val="7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3">
    <w:name w:val="Default"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97</Words>
  <Characters>554</Characters>
  <Lines>4</Lines>
  <Paragraphs>1</Paragraphs>
  <TotalTime>0</TotalTime>
  <ScaleCrop>false</ScaleCrop>
  <LinksUpToDate>false</LinksUpToDate>
  <CharactersWithSpaces>650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吴比戈</cp:lastModifiedBy>
  <cp:lastPrinted>2017-03-22T06:18:00Z</cp:lastPrinted>
  <dcterms:modified xsi:type="dcterms:W3CDTF">2019-12-09T07:11:44Z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