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bidi w:val="0"/>
        <w:snapToGrid/>
        <w:spacing w:line="614"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bidi w:val="0"/>
        <w:snapToGrid/>
        <w:spacing w:line="614"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非医用</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口罩产品质量监督抽查</w:t>
      </w:r>
    </w:p>
    <w:p>
      <w:pPr>
        <w:keepNext w:val="0"/>
        <w:keepLines w:val="0"/>
        <w:pageBreakBefore w:val="0"/>
        <w:widowControl w:val="0"/>
        <w:kinsoku/>
        <w:wordWrap/>
        <w:overflowPunct/>
        <w:topLinePunct w:val="0"/>
        <w:bidi w:val="0"/>
        <w:snapToGrid/>
        <w:spacing w:line="614"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实施细则</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w:t>
      </w:r>
      <w:bookmarkStart w:id="0" w:name="_GoBack"/>
      <w:bookmarkEnd w:id="0"/>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方案</w:t>
      </w:r>
    </w:p>
    <w:p>
      <w:pPr>
        <w:keepNext w:val="0"/>
        <w:keepLines w:val="0"/>
        <w:pageBreakBefore w:val="0"/>
        <w:widowControl w:val="0"/>
        <w:kinsoku/>
        <w:wordWrap/>
        <w:overflowPunct/>
        <w:topLinePunct w:val="0"/>
        <w:bidi w:val="0"/>
        <w:snapToGrid/>
        <w:spacing w:line="614" w:lineRule="exact"/>
        <w:ind w:left="0" w:leftChars="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napToGrid/>
        <w:spacing w:line="614" w:lineRule="exact"/>
        <w:ind w:left="0" w:leftChars="0"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一、抽样方式</w:t>
      </w:r>
    </w:p>
    <w:p>
      <w:pPr>
        <w:keepNext w:val="0"/>
        <w:keepLines w:val="0"/>
        <w:pageBreakBefore w:val="0"/>
        <w:widowControl w:val="0"/>
        <w:kinsoku/>
        <w:wordWrap/>
        <w:overflowPunct/>
        <w:topLinePunct w:val="0"/>
        <w:autoSpaceDE/>
        <w:autoSpaceDN/>
        <w:bidi w:val="0"/>
        <w:adjustRightInd/>
        <w:snapToGrid/>
        <w:spacing w:line="614" w:lineRule="exact"/>
        <w:ind w:left="0" w:leftChars="0" w:firstLine="640" w:firstLineChars="200"/>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（一）抽样领域</w:t>
      </w:r>
    </w:p>
    <w:p>
      <w:pPr>
        <w:keepNext w:val="0"/>
        <w:keepLines w:val="0"/>
        <w:pageBreakBefore w:val="0"/>
        <w:widowControl w:val="0"/>
        <w:kinsoku/>
        <w:wordWrap/>
        <w:overflowPunct/>
        <w:topLinePunct w:val="0"/>
        <w:autoSpaceDE/>
        <w:autoSpaceDN/>
        <w:bidi w:val="0"/>
        <w:adjustRightInd/>
        <w:snapToGrid/>
        <w:spacing w:line="614"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/流通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领域抽样。</w:t>
      </w:r>
    </w:p>
    <w:p>
      <w:pPr>
        <w:keepNext w:val="0"/>
        <w:keepLines w:val="0"/>
        <w:pageBreakBefore w:val="0"/>
        <w:widowControl w:val="0"/>
        <w:kinsoku/>
        <w:wordWrap/>
        <w:overflowPunct/>
        <w:topLinePunct w:val="0"/>
        <w:autoSpaceDE/>
        <w:autoSpaceDN/>
        <w:bidi w:val="0"/>
        <w:adjustRightInd/>
        <w:snapToGrid/>
        <w:spacing w:line="614" w:lineRule="exact"/>
        <w:ind w:left="0" w:leftChars="0" w:firstLine="640" w:firstLineChars="200"/>
        <w:textAlignment w:val="auto"/>
        <w:outlineLvl w:val="9"/>
        <w:rPr>
          <w:rFonts w:hint="default" w:ascii="楷体_GB2312" w:hAnsi="楷体_GB2312" w:eastAsia="楷体_GB2312" w:cs="楷体_GB2312"/>
          <w:b w:val="0"/>
          <w:bCs w:val="0"/>
          <w:color w:val="000000" w:themeColor="text1"/>
          <w:sz w:val="32"/>
          <w:szCs w:val="32"/>
          <w14:textFill>
            <w14:solidFill>
              <w14:schemeClr w14:val="tx1"/>
            </w14:solidFill>
          </w14:textFill>
        </w:rPr>
      </w:pPr>
      <w:r>
        <w:rPr>
          <w:rFonts w:hint="default" w:ascii="楷体_GB2312" w:hAnsi="楷体_GB2312" w:eastAsia="楷体_GB2312" w:cs="楷体_GB2312"/>
          <w:b w:val="0"/>
          <w:bCs w:val="0"/>
          <w:color w:val="000000" w:themeColor="text1"/>
          <w:sz w:val="32"/>
          <w:szCs w:val="32"/>
          <w14:textFill>
            <w14:solidFill>
              <w14:schemeClr w14:val="tx1"/>
            </w14:solidFill>
          </w14:textFill>
        </w:rPr>
        <w:t>（二）抽样产品种类</w:t>
      </w:r>
    </w:p>
    <w:p>
      <w:pPr>
        <w:keepNext w:val="0"/>
        <w:keepLines w:val="0"/>
        <w:pageBreakBefore w:val="0"/>
        <w:widowControl w:val="0"/>
        <w:kinsoku/>
        <w:wordWrap/>
        <w:overflowPunct/>
        <w:topLinePunct w:val="0"/>
        <w:autoSpaceDE/>
        <w:autoSpaceDN/>
        <w:bidi w:val="0"/>
        <w:adjustRightInd/>
        <w:snapToGrid/>
        <w:spacing w:line="614"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lang w:val="en-US" w:eastAsia="zh-CN"/>
        </w:rPr>
        <w:t xml:space="preserve">1.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产品类型</w:t>
      </w:r>
    </w:p>
    <w:p>
      <w:pPr>
        <w:keepNext w:val="0"/>
        <w:keepLines w:val="0"/>
        <w:pageBreakBefore w:val="0"/>
        <w:widowControl w:val="0"/>
        <w:kinsoku/>
        <w:wordWrap/>
        <w:overflowPunct/>
        <w:topLinePunct w:val="0"/>
        <w:autoSpaceDE/>
        <w:autoSpaceDN/>
        <w:bidi w:val="0"/>
        <w:adjustRightInd/>
        <w:snapToGrid/>
        <w:spacing w:line="61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非医用口罩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随弃式</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。包括执行GB</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2626-2006</w:t>
      </w:r>
      <w:r>
        <w:rPr>
          <w:rFonts w:hint="default" w:ascii="Times New Roman" w:hAnsi="Times New Roman" w:eastAsia="仿宋_GB2312" w:cs="Times New Roman"/>
          <w:b w:val="0"/>
          <w:bCs w:val="0"/>
          <w:sz w:val="32"/>
          <w:szCs w:val="32"/>
          <w:lang w:val="en-US" w:eastAsia="zh-CN"/>
        </w:rPr>
        <w:t>《呼吸防护用品 自吸过滤式防颗粒物呼吸器》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标准和执行GB/T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32610-2016</w:t>
      </w:r>
      <w:r>
        <w:rPr>
          <w:rFonts w:hint="default" w:ascii="Times New Roman" w:hAnsi="Times New Roman" w:eastAsia="仿宋_GB2312" w:cs="Times New Roman"/>
          <w:b w:val="0"/>
          <w:bCs w:val="0"/>
          <w:sz w:val="32"/>
          <w:szCs w:val="32"/>
          <w:lang w:val="en-US" w:eastAsia="zh-CN"/>
        </w:rPr>
        <w:t>《日常防护型口罩技术规范》</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标准的口罩。</w:t>
      </w:r>
    </w:p>
    <w:p>
      <w:pPr>
        <w:keepNext w:val="0"/>
        <w:keepLines w:val="0"/>
        <w:pageBreakBefore w:val="0"/>
        <w:widowControl w:val="0"/>
        <w:kinsoku/>
        <w:wordWrap/>
        <w:overflowPunct/>
        <w:topLinePunct w:val="0"/>
        <w:autoSpaceDE/>
        <w:autoSpaceDN/>
        <w:bidi w:val="0"/>
        <w:adjustRightInd/>
        <w:snapToGrid/>
        <w:spacing w:line="61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执行GB</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2626-2006标准的产品的标准名称为自吸过滤式防颗粒物呼吸器，又称防尘口罩，是指靠佩戴者的呼吸力量克服部件的阻力，用于防止空气中的颗粒物被吸入呼吸器官对人体造成伤害的一种净气过滤式呼吸防护器具。自吸过滤式防颗粒物呼吸器产品按照面罩结构分为随弃式面罩、可更换式半面罩和全面罩三类种。其中随弃式面罩按照款式和生产工艺的不同，主要可以分为折叠式和杯型两类，部分随弃式面罩在罩体上镶嵌呼气阀。自吸过滤式防颗粒物呼吸器产品按照过滤元件的过滤性能分为KN和KP两类，KN适用于过滤非油性颗粒物</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KP适用于过滤油性和非油性颗粒物的过滤元件。过滤元件指过滤式呼吸防护用品使用的，可滤除吸入空气中有害物质的过滤材料或过滤组件。</w:t>
      </w:r>
    </w:p>
    <w:p>
      <w:pPr>
        <w:keepNext w:val="0"/>
        <w:keepLines w:val="0"/>
        <w:pageBreakBefore w:val="0"/>
        <w:widowControl w:val="0"/>
        <w:kinsoku/>
        <w:wordWrap/>
        <w:overflowPunct/>
        <w:topLinePunct w:val="0"/>
        <w:autoSpaceDE/>
        <w:autoSpaceDN/>
        <w:bidi w:val="0"/>
        <w:adjustRightInd/>
        <w:snapToGrid/>
        <w:spacing w:line="614" w:lineRule="exact"/>
        <w:ind w:firstLine="556"/>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执行GB/T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32610-2016标准的产品的标准名称为日常防护型口罩，该产品是指在日常生活中空气污染环境下滤除颗粒物所佩戴的口罩，防护对象如PM2.5、PM10、花粉等。按照材质不同主要可以分为无纺布口罩、纱布口罩、布口罩和其他材质等。口罩的防护效果由高到低分为A级，B级，C级，D级，根据环境的空气质量不同，</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级别口罩使用不同。详见下表。</w:t>
      </w:r>
    </w:p>
    <w:tbl>
      <w:tblPr>
        <w:tblStyle w:val="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555"/>
        <w:gridCol w:w="1770"/>
        <w:gridCol w:w="170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kern w:val="2"/>
                <w:sz w:val="32"/>
                <w:szCs w:val="32"/>
              </w:rPr>
              <w:t>防护效果级别</w:t>
            </w:r>
          </w:p>
        </w:tc>
        <w:tc>
          <w:tcPr>
            <w:tcW w:w="1555"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A级</w:t>
            </w:r>
          </w:p>
        </w:tc>
        <w:tc>
          <w:tcPr>
            <w:tcW w:w="1770"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B级</w:t>
            </w:r>
          </w:p>
        </w:tc>
        <w:tc>
          <w:tcPr>
            <w:tcW w:w="1707"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C级</w:t>
            </w:r>
          </w:p>
        </w:tc>
        <w:tc>
          <w:tcPr>
            <w:tcW w:w="18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0"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适用空气质量指数类别</w:t>
            </w:r>
          </w:p>
        </w:tc>
        <w:tc>
          <w:tcPr>
            <w:tcW w:w="1555"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严重污染</w:t>
            </w:r>
          </w:p>
        </w:tc>
        <w:tc>
          <w:tcPr>
            <w:tcW w:w="1770"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严重及以下污染</w:t>
            </w:r>
          </w:p>
        </w:tc>
        <w:tc>
          <w:tcPr>
            <w:tcW w:w="1707"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重度及以下污染</w:t>
            </w:r>
          </w:p>
        </w:tc>
        <w:tc>
          <w:tcPr>
            <w:tcW w:w="18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中度及以下污染</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294" w:beforeLines="100" w:line="594" w:lineRule="exact"/>
        <w:ind w:firstLine="468" w:firstLineChars="152"/>
        <w:textAlignment w:val="auto"/>
        <w:outlineLvl w:val="9"/>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本次抽查产品范围</w:t>
      </w:r>
    </w:p>
    <w:p>
      <w:pPr>
        <w:keepNext w:val="0"/>
        <w:keepLines w:val="0"/>
        <w:pageBreakBefore w:val="0"/>
        <w:widowControl w:val="0"/>
        <w:kinsoku/>
        <w:wordWrap/>
        <w:overflowPunct/>
        <w:topLinePunct w:val="0"/>
        <w:autoSpaceDE/>
        <w:autoSpaceDN/>
        <w:bidi w:val="0"/>
        <w:adjustRightInd/>
        <w:snapToGrid/>
        <w:spacing w:line="594" w:lineRule="exact"/>
        <w:ind w:firstLine="426"/>
        <w:textAlignment w:val="auto"/>
        <w:outlineLvl w:val="9"/>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可抽查的具体产品种类：随弃式面罩。</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主要由滤料构成面罩主体的不可拆卸的半面罩，有或无呼气阀一般不能清洗再用，任何部件失效时即应废弃。分为杯式和折叠式两类。</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eastAsia" w:ascii="宋体" w:hAnsi="宋体" w:eastAsia="宋体" w:cs="宋体"/>
          <w:b w:val="0"/>
          <w:bCs w:val="0"/>
          <w:color w:val="000000" w:themeColor="text1"/>
          <w:spacing w:val="-6"/>
          <w:sz w:val="32"/>
          <w:szCs w:val="32"/>
          <w14:textFill>
            <w14:solidFill>
              <w14:schemeClr w14:val="tx1"/>
            </w14:solidFill>
          </w14:textFill>
        </w:rPr>
        <w:t>①</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杯式</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杯式按照有无呼气阀可以分为带阀和无阀两种，常见形式如图1：</w:t>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0288" behindDoc="1" locked="0" layoutInCell="1" allowOverlap="1">
            <wp:simplePos x="0" y="0"/>
            <wp:positionH relativeFrom="column">
              <wp:posOffset>3048635</wp:posOffset>
            </wp:positionH>
            <wp:positionV relativeFrom="paragraph">
              <wp:posOffset>-182880</wp:posOffset>
            </wp:positionV>
            <wp:extent cx="1400175" cy="1257300"/>
            <wp:effectExtent l="0" t="0" r="9525" b="0"/>
            <wp:wrapTight wrapText="bothSides">
              <wp:wrapPolygon>
                <wp:start x="0" y="0"/>
                <wp:lineTo x="0" y="21273"/>
                <wp:lineTo x="21453" y="21273"/>
                <wp:lineTo x="21453" y="0"/>
                <wp:lineTo x="0" y="0"/>
              </wp:wrapPolygon>
            </wp:wrapTight>
            <wp:docPr id="65" name="图片 65" descr="http://ec4.images-amazon.com/images/I/61-DsjVypiL._SL100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ec4.images-amazon.com/images/I/61-DsjVypiL._SL1006_.jpg"/>
                    <pic:cNvPicPr>
                      <a:picLocks noChangeAspect="1" noChangeArrowheads="1"/>
                    </pic:cNvPicPr>
                  </pic:nvPicPr>
                  <pic:blipFill>
                    <a:blip r:embed="rId4" cstate="print">
                      <a:extLst>
                        <a:ext uri="{28A0092B-C50C-407E-A947-70E740481C1C}">
                          <a14:useLocalDpi xmlns:a14="http://schemas.microsoft.com/office/drawing/2010/main" val="0"/>
                        </a:ext>
                      </a:extLst>
                    </a:blip>
                    <a:srcRect t="10272"/>
                    <a:stretch>
                      <a:fillRect/>
                    </a:stretch>
                  </pic:blipFill>
                  <pic:spPr>
                    <a:xfrm>
                      <a:off x="0" y="0"/>
                      <a:ext cx="1400175" cy="1257300"/>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59264" behindDoc="1" locked="0" layoutInCell="1" allowOverlap="1">
            <wp:simplePos x="0" y="0"/>
            <wp:positionH relativeFrom="column">
              <wp:posOffset>497205</wp:posOffset>
            </wp:positionH>
            <wp:positionV relativeFrom="paragraph">
              <wp:posOffset>-149860</wp:posOffset>
            </wp:positionV>
            <wp:extent cx="1657350" cy="1257300"/>
            <wp:effectExtent l="0" t="0" r="0" b="0"/>
            <wp:wrapTight wrapText="bothSides">
              <wp:wrapPolygon>
                <wp:start x="0" y="0"/>
                <wp:lineTo x="0" y="21273"/>
                <wp:lineTo x="21352" y="21273"/>
                <wp:lineTo x="21352" y="0"/>
                <wp:lineTo x="0" y="0"/>
              </wp:wrapPolygon>
            </wp:wrapTight>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7350" cy="12573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图1  杯式</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折叠式</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折叠式口罩按照有无呼气阀可以分为带阀和无阀两种，常见形式如图2：</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4384" behindDoc="1" locked="0" layoutInCell="1" allowOverlap="1">
            <wp:simplePos x="0" y="0"/>
            <wp:positionH relativeFrom="column">
              <wp:posOffset>4380865</wp:posOffset>
            </wp:positionH>
            <wp:positionV relativeFrom="paragraph">
              <wp:posOffset>31115</wp:posOffset>
            </wp:positionV>
            <wp:extent cx="1228725" cy="1209675"/>
            <wp:effectExtent l="0" t="0" r="9525" b="9525"/>
            <wp:wrapTight wrapText="bothSides">
              <wp:wrapPolygon>
                <wp:start x="0" y="0"/>
                <wp:lineTo x="0" y="21430"/>
                <wp:lineTo x="21433" y="21430"/>
                <wp:lineTo x="21433" y="0"/>
                <wp:lineTo x="0" y="0"/>
              </wp:wrapPolygon>
            </wp:wrapTight>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6">
                      <a:extLst>
                        <a:ext uri="{28A0092B-C50C-407E-A947-70E740481C1C}">
                          <a14:useLocalDpi xmlns:a14="http://schemas.microsoft.com/office/drawing/2010/main" val="0"/>
                        </a:ext>
                      </a:extLst>
                    </a:blip>
                    <a:srcRect l="5350" t="3519" r="5656" b="6030"/>
                    <a:stretch>
                      <a:fillRect/>
                    </a:stretch>
                  </pic:blipFill>
                  <pic:spPr>
                    <a:xfrm>
                      <a:off x="0" y="0"/>
                      <a:ext cx="1228725" cy="120967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2336" behindDoc="0" locked="0" layoutInCell="1" allowOverlap="1">
            <wp:simplePos x="0" y="0"/>
            <wp:positionH relativeFrom="column">
              <wp:posOffset>3078480</wp:posOffset>
            </wp:positionH>
            <wp:positionV relativeFrom="paragraph">
              <wp:posOffset>12700</wp:posOffset>
            </wp:positionV>
            <wp:extent cx="1295400" cy="1190625"/>
            <wp:effectExtent l="0" t="0" r="0" b="9525"/>
            <wp:wrapSquare wrapText="bothSides"/>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7">
                      <a:extLst>
                        <a:ext uri="{28A0092B-C50C-407E-A947-70E740481C1C}">
                          <a14:useLocalDpi xmlns:a14="http://schemas.microsoft.com/office/drawing/2010/main" val="0"/>
                        </a:ext>
                      </a:extLst>
                    </a:blip>
                    <a:srcRect b="8089"/>
                    <a:stretch>
                      <a:fillRect/>
                    </a:stretch>
                  </pic:blipFill>
                  <pic:spPr>
                    <a:xfrm>
                      <a:off x="0" y="0"/>
                      <a:ext cx="1295400" cy="119062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1312" behindDoc="0" locked="0" layoutInCell="1" allowOverlap="1">
            <wp:simplePos x="0" y="0"/>
            <wp:positionH relativeFrom="column">
              <wp:posOffset>1917700</wp:posOffset>
            </wp:positionH>
            <wp:positionV relativeFrom="paragraph">
              <wp:posOffset>35560</wp:posOffset>
            </wp:positionV>
            <wp:extent cx="876300" cy="1285875"/>
            <wp:effectExtent l="0" t="0" r="0" b="9525"/>
            <wp:wrapTopAndBottom/>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6300" cy="128587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3360" behindDoc="0" locked="0" layoutInCell="1" allowOverlap="1">
            <wp:simplePos x="0" y="0"/>
            <wp:positionH relativeFrom="column">
              <wp:posOffset>184150</wp:posOffset>
            </wp:positionH>
            <wp:positionV relativeFrom="paragraph">
              <wp:posOffset>149860</wp:posOffset>
            </wp:positionV>
            <wp:extent cx="1619250" cy="1171575"/>
            <wp:effectExtent l="0" t="0" r="0" b="9525"/>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9">
                      <a:extLst>
                        <a:ext uri="{28A0092B-C50C-407E-A947-70E740481C1C}">
                          <a14:useLocalDpi xmlns:a14="http://schemas.microsoft.com/office/drawing/2010/main" val="0"/>
                        </a:ext>
                      </a:extLst>
                    </a:blip>
                    <a:srcRect t="12294" b="12759"/>
                    <a:stretch>
                      <a:fillRect/>
                    </a:stretch>
                  </pic:blipFill>
                  <pic:spPr>
                    <a:xfrm>
                      <a:off x="0" y="0"/>
                      <a:ext cx="1619250" cy="11715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图2 折叠式</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平板式防护口罩</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rPr>
        <w:drawing>
          <wp:anchor distT="0" distB="0" distL="0" distR="0" simplePos="0" relativeHeight="251667456" behindDoc="0" locked="0" layoutInCell="1" allowOverlap="1">
            <wp:simplePos x="0" y="0"/>
            <wp:positionH relativeFrom="column">
              <wp:posOffset>4718050</wp:posOffset>
            </wp:positionH>
            <wp:positionV relativeFrom="paragraph">
              <wp:posOffset>683895</wp:posOffset>
            </wp:positionV>
            <wp:extent cx="1162050" cy="10668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066800"/>
                    </a:xfrm>
                    <a:prstGeom prst="rect">
                      <a:avLst/>
                    </a:prstGeom>
                    <a:noFill/>
                    <a:ln>
                      <a:noFill/>
                    </a:ln>
                  </pic:spPr>
                </pic:pic>
              </a:graphicData>
            </a:graphic>
          </wp:anchor>
        </w:drawing>
      </w:r>
      <w:r>
        <w:rPr>
          <w:rFonts w:hint="default" w:ascii="Times New Roman" w:hAnsi="Times New Roman" w:eastAsia="仿宋_GB2312" w:cs="Times New Roman"/>
          <w:b w:val="0"/>
          <w:bCs w:val="0"/>
          <w:sz w:val="32"/>
          <w:szCs w:val="32"/>
        </w:rPr>
        <w:drawing>
          <wp:anchor distT="0" distB="0" distL="0" distR="0" simplePos="0" relativeHeight="251665408" behindDoc="0" locked="0" layoutInCell="1" allowOverlap="1">
            <wp:simplePos x="0" y="0"/>
            <wp:positionH relativeFrom="column">
              <wp:posOffset>3098800</wp:posOffset>
            </wp:positionH>
            <wp:positionV relativeFrom="paragraph">
              <wp:posOffset>739140</wp:posOffset>
            </wp:positionV>
            <wp:extent cx="1428750" cy="11811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0" cy="1181100"/>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平板式口罩按照材质可分为无纺布、纱布口罩和布口罩，常见形式如图3：</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rPr>
        <w:drawing>
          <wp:anchor distT="0" distB="0" distL="0" distR="0" simplePos="0" relativeHeight="251668480" behindDoc="0" locked="0" layoutInCell="1" allowOverlap="1">
            <wp:simplePos x="0" y="0"/>
            <wp:positionH relativeFrom="column">
              <wp:posOffset>381000</wp:posOffset>
            </wp:positionH>
            <wp:positionV relativeFrom="paragraph">
              <wp:posOffset>232410</wp:posOffset>
            </wp:positionV>
            <wp:extent cx="1085850" cy="82867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t="11250" r="3438" b="15625"/>
                    <a:stretch>
                      <a:fillRect/>
                    </a:stretch>
                  </pic:blipFill>
                  <pic:spPr>
                    <a:xfrm>
                      <a:off x="0" y="0"/>
                      <a:ext cx="1085850" cy="828675"/>
                    </a:xfrm>
                    <a:prstGeom prst="rect">
                      <a:avLst/>
                    </a:prstGeom>
                    <a:noFill/>
                    <a:ln>
                      <a:noFill/>
                    </a:ln>
                  </pic:spPr>
                </pic:pic>
              </a:graphicData>
            </a:graphic>
          </wp:anchor>
        </w:drawing>
      </w:r>
      <w:r>
        <w:rPr>
          <w:rFonts w:hint="default" w:ascii="Times New Roman" w:hAnsi="Times New Roman" w:eastAsia="仿宋_GB2312" w:cs="Times New Roman"/>
          <w:b w:val="0"/>
          <w:bCs w:val="0"/>
          <w:sz w:val="32"/>
          <w:szCs w:val="32"/>
        </w:rPr>
        <w:drawing>
          <wp:anchor distT="0" distB="0" distL="0" distR="0" simplePos="0" relativeHeight="251666432" behindDoc="0" locked="0" layoutInCell="1" allowOverlap="1">
            <wp:simplePos x="0" y="0"/>
            <wp:positionH relativeFrom="column">
              <wp:posOffset>1530350</wp:posOffset>
            </wp:positionH>
            <wp:positionV relativeFrom="paragraph">
              <wp:posOffset>222250</wp:posOffset>
            </wp:positionV>
            <wp:extent cx="1371600" cy="1038225"/>
            <wp:effectExtent l="0" t="0" r="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t="14893" r="3371" b="16185"/>
                    <a:stretch>
                      <a:fillRect/>
                    </a:stretch>
                  </pic:blipFill>
                  <pic:spPr>
                    <a:xfrm>
                      <a:off x="0" y="0"/>
                      <a:ext cx="1371600" cy="10382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图3 平板式口罩</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不应抽查的易混淆产品种类</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①</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婴幼儿、儿童使用的呼吸防护用品</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婴</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幼儿、儿童使用的呼吸防护用品在外形上与成人十分相似，但是本身与成人款比，较为小巧，在产品标识或使用说明中已经明确声明适用于婴幼儿、儿童使用的产品不在本次抽查范围内，如图4所示：</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69504" behindDoc="0" locked="0" layoutInCell="1" allowOverlap="1">
            <wp:simplePos x="0" y="0"/>
            <wp:positionH relativeFrom="column">
              <wp:posOffset>330200</wp:posOffset>
            </wp:positionH>
            <wp:positionV relativeFrom="paragraph">
              <wp:posOffset>118110</wp:posOffset>
            </wp:positionV>
            <wp:extent cx="885825" cy="1247775"/>
            <wp:effectExtent l="0" t="0" r="9525" b="9525"/>
            <wp:wrapSquare wrapText="bothSides"/>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4" cstate="print">
                      <a:extLst>
                        <a:ext uri="{28A0092B-C50C-407E-A947-70E740481C1C}">
                          <a14:useLocalDpi xmlns:a14="http://schemas.microsoft.com/office/drawing/2010/main" val="0"/>
                        </a:ext>
                      </a:extLst>
                    </a:blip>
                    <a:srcRect l="53464" t="21669" r="6927" b="22559"/>
                    <a:stretch>
                      <a:fillRect/>
                    </a:stretch>
                  </pic:blipFill>
                  <pic:spPr>
                    <a:xfrm>
                      <a:off x="0" y="0"/>
                      <a:ext cx="885825" cy="124777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2576" behindDoc="0" locked="0" layoutInCell="1" allowOverlap="1">
            <wp:simplePos x="0" y="0"/>
            <wp:positionH relativeFrom="column">
              <wp:posOffset>1384300</wp:posOffset>
            </wp:positionH>
            <wp:positionV relativeFrom="paragraph">
              <wp:posOffset>126365</wp:posOffset>
            </wp:positionV>
            <wp:extent cx="1476375" cy="1171575"/>
            <wp:effectExtent l="0" t="0" r="9525" b="9525"/>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76375" cy="117157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1552" behindDoc="0" locked="0" layoutInCell="1" allowOverlap="1">
            <wp:simplePos x="0" y="0"/>
            <wp:positionH relativeFrom="column">
              <wp:posOffset>2971800</wp:posOffset>
            </wp:positionH>
            <wp:positionV relativeFrom="paragraph">
              <wp:posOffset>151130</wp:posOffset>
            </wp:positionV>
            <wp:extent cx="1054100" cy="1162050"/>
            <wp:effectExtent l="0" t="0" r="12700" b="0"/>
            <wp:wrapSquare wrapText="bothSides"/>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54100" cy="1162050"/>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0528" behindDoc="0" locked="0" layoutInCell="1" allowOverlap="1">
            <wp:simplePos x="0" y="0"/>
            <wp:positionH relativeFrom="column">
              <wp:posOffset>4231005</wp:posOffset>
            </wp:positionH>
            <wp:positionV relativeFrom="paragraph">
              <wp:posOffset>142240</wp:posOffset>
            </wp:positionV>
            <wp:extent cx="1134110" cy="1228725"/>
            <wp:effectExtent l="0" t="0" r="8890" b="9525"/>
            <wp:wrapSquare wrapText="bothSides"/>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34110" cy="12287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jc w:val="left"/>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图4  婴幼儿、儿童使用的呼吸防护用品</w:t>
      </w:r>
    </w:p>
    <w:p>
      <w:pPr>
        <w:keepNext w:val="0"/>
        <w:keepLines w:val="0"/>
        <w:pageBreakBefore w:val="0"/>
        <w:widowControl w:val="0"/>
        <w:kinsoku/>
        <w:wordWrap/>
        <w:overflowPunct/>
        <w:topLinePunct w:val="0"/>
        <w:autoSpaceDE/>
        <w:autoSpaceDN/>
        <w:bidi w:val="0"/>
        <w:adjustRightInd/>
        <w:snapToGrid/>
        <w:spacing w:before="294" w:beforeLines="100" w:line="614" w:lineRule="exact"/>
        <w:ind w:firstLine="573"/>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医用防护口罩</w:t>
      </w:r>
    </w:p>
    <w:p>
      <w:pPr>
        <w:keepNext w:val="0"/>
        <w:keepLines w:val="0"/>
        <w:pageBreakBefore w:val="0"/>
        <w:widowControl w:val="0"/>
        <w:kinsoku/>
        <w:wordWrap/>
        <w:overflowPunct/>
        <w:topLinePunct w:val="0"/>
        <w:autoSpaceDE/>
        <w:autoSpaceDN/>
        <w:bidi w:val="0"/>
        <w:adjustRightInd/>
        <w:snapToGrid/>
        <w:spacing w:line="61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医用防护口罩是在产品标识中会明确为医用防护口罩，或者在执行标准处标注为医疗器械方面的产品标准，该类口罩产品不在本次抽查范围内，如图5所示：</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3600" behindDoc="0" locked="0" layoutInCell="1" allowOverlap="1">
            <wp:simplePos x="0" y="0"/>
            <wp:positionH relativeFrom="column">
              <wp:posOffset>3194050</wp:posOffset>
            </wp:positionH>
            <wp:positionV relativeFrom="paragraph">
              <wp:posOffset>67310</wp:posOffset>
            </wp:positionV>
            <wp:extent cx="2095500" cy="1495425"/>
            <wp:effectExtent l="0" t="0" r="0" b="9525"/>
            <wp:wrapSquare wrapText="bothSides"/>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8">
                      <a:extLst>
                        <a:ext uri="{28A0092B-C50C-407E-A947-70E740481C1C}">
                          <a14:useLocalDpi xmlns:a14="http://schemas.microsoft.com/office/drawing/2010/main" val="0"/>
                        </a:ext>
                      </a:extLst>
                    </a:blip>
                    <a:srcRect l="8176" t="26414" r="7861" b="24213"/>
                    <a:stretch>
                      <a:fillRect/>
                    </a:stretch>
                  </pic:blipFill>
                  <pic:spPr>
                    <a:xfrm>
                      <a:off x="0" y="0"/>
                      <a:ext cx="2095500" cy="149542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4624" behindDoc="0" locked="0" layoutInCell="1" allowOverlap="1">
            <wp:simplePos x="0" y="0"/>
            <wp:positionH relativeFrom="column">
              <wp:posOffset>361315</wp:posOffset>
            </wp:positionH>
            <wp:positionV relativeFrom="paragraph">
              <wp:posOffset>129540</wp:posOffset>
            </wp:positionV>
            <wp:extent cx="1524000" cy="1543050"/>
            <wp:effectExtent l="0" t="0" r="0" b="0"/>
            <wp:wrapSquare wrapText="bothSides"/>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24000" cy="1543050"/>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5648" behindDoc="0" locked="0" layoutInCell="1" allowOverlap="1">
            <wp:simplePos x="0" y="0"/>
            <wp:positionH relativeFrom="column">
              <wp:posOffset>2094865</wp:posOffset>
            </wp:positionH>
            <wp:positionV relativeFrom="paragraph">
              <wp:posOffset>46355</wp:posOffset>
            </wp:positionV>
            <wp:extent cx="857250" cy="1514475"/>
            <wp:effectExtent l="0" t="0" r="0" b="9525"/>
            <wp:wrapSquare wrapText="bothSides"/>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0">
                      <a:extLst>
                        <a:ext uri="{28A0092B-C50C-407E-A947-70E740481C1C}">
                          <a14:useLocalDpi xmlns:a14="http://schemas.microsoft.com/office/drawing/2010/main" val="0"/>
                        </a:ext>
                      </a:extLst>
                    </a:blip>
                    <a:srcRect r="2876" b="2667"/>
                    <a:stretch>
                      <a:fillRect/>
                    </a:stretch>
                  </pic:blipFill>
                  <pic:spPr>
                    <a:xfrm>
                      <a:off x="0" y="0"/>
                      <a:ext cx="857250" cy="15144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图5 医用防护口罩</w:t>
      </w:r>
    </w:p>
    <w:p>
      <w:pPr>
        <w:keepNext w:val="0"/>
        <w:keepLines w:val="0"/>
        <w:pageBreakBefore w:val="0"/>
        <w:widowControl w:val="0"/>
        <w:kinsoku/>
        <w:wordWrap/>
        <w:overflowPunct/>
        <w:topLinePunct w:val="0"/>
        <w:autoSpaceDE/>
        <w:autoSpaceDN/>
        <w:bidi w:val="0"/>
        <w:adjustRightInd/>
        <w:snapToGrid/>
        <w:spacing w:before="294" w:beforeLines="100" w:line="594" w:lineRule="exact"/>
        <w:ind w:firstLine="573"/>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于防护有害气体或蒸气的呼吸防护用品，这类产品通常为自吸过滤式防毒面具，该类产品面罩在外形上与可更换式半面罩或全面罩的面罩主体几乎无差别，只是在装配的过滤元件上不同，自吸过滤式防毒面具装配的滤毒盒主要装填的是能够过滤有毒有害气体或蒸气的活性炭。如图6所示；</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8720" behindDoc="0" locked="0" layoutInCell="1" allowOverlap="1">
            <wp:simplePos x="0" y="0"/>
            <wp:positionH relativeFrom="column">
              <wp:posOffset>158750</wp:posOffset>
            </wp:positionH>
            <wp:positionV relativeFrom="paragraph">
              <wp:posOffset>129540</wp:posOffset>
            </wp:positionV>
            <wp:extent cx="1504950" cy="1609725"/>
            <wp:effectExtent l="0" t="0" r="0" b="9525"/>
            <wp:wrapSquare wrapText="bothSides"/>
            <wp:docPr id="80" name="图片 80" descr="http://files.b2b.cn/product/ProductImages/2011_11/12/200/1220054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files.b2b.cn/product/ProductImages/2011_11/12/200/1220054660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04950" cy="1609725"/>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7696" behindDoc="0" locked="0" layoutInCell="1" allowOverlap="1">
            <wp:simplePos x="0" y="0"/>
            <wp:positionH relativeFrom="column">
              <wp:posOffset>3594100</wp:posOffset>
            </wp:positionH>
            <wp:positionV relativeFrom="paragraph">
              <wp:posOffset>113665</wp:posOffset>
            </wp:positionV>
            <wp:extent cx="1304925" cy="1619250"/>
            <wp:effectExtent l="0" t="0" r="9525" b="0"/>
            <wp:wrapSquare wrapText="bothSides"/>
            <wp:docPr id="81" name="图片 81" descr="http://www.dehsm.com/images/upload/Image/1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http://www.dehsm.com/images/upload/Image/136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04925" cy="1619250"/>
                    </a:xfrm>
                    <a:prstGeom prst="rect">
                      <a:avLst/>
                    </a:prstGeom>
                    <a:noFill/>
                    <a:ln>
                      <a:noFill/>
                    </a:ln>
                  </pic:spPr>
                </pic:pic>
              </a:graphicData>
            </a:graphic>
          </wp:anchor>
        </w:drawing>
      </w:r>
      <w:r>
        <w:rPr>
          <w:rFonts w:hint="default" w:ascii="Times New Roman" w:hAnsi="Times New Roman" w:eastAsia="仿宋_GB2312" w:cs="Times New Roman"/>
          <w:b w:val="0"/>
          <w:bCs w:val="0"/>
          <w:color w:val="000000" w:themeColor="text1"/>
          <w:sz w:val="32"/>
          <w:szCs w:val="32"/>
          <w14:textFill>
            <w14:solidFill>
              <w14:schemeClr w14:val="tx1"/>
            </w14:solidFill>
          </w14:textFill>
        </w:rPr>
        <w:drawing>
          <wp:anchor distT="0" distB="0" distL="0" distR="0" simplePos="0" relativeHeight="251676672" behindDoc="0" locked="0" layoutInCell="1" allowOverlap="1">
            <wp:simplePos x="0" y="0"/>
            <wp:positionH relativeFrom="column">
              <wp:posOffset>1631950</wp:posOffset>
            </wp:positionH>
            <wp:positionV relativeFrom="paragraph">
              <wp:posOffset>93980</wp:posOffset>
            </wp:positionV>
            <wp:extent cx="1704975" cy="1704975"/>
            <wp:effectExtent l="0" t="0" r="9525" b="9525"/>
            <wp:wrapSquare wrapText="bothSides"/>
            <wp:docPr id="82" name="图片 82" descr="http://p3.so.qhmsg.com/bdr/_240_/t0159adf4a6dc808e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http://p3.so.qhmsg.com/bdr/_240_/t0159adf4a6dc808e5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04975" cy="17049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firstLine="570"/>
        <w:jc w:val="center"/>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图6  用于防护有害气体或蒸气的呼吸防护用品</w:t>
      </w:r>
    </w:p>
    <w:p>
      <w:pPr>
        <w:keepNext w:val="0"/>
        <w:keepLines w:val="0"/>
        <w:pageBreakBefore w:val="0"/>
        <w:widowControl w:val="0"/>
        <w:kinsoku/>
        <w:wordWrap/>
        <w:overflowPunct/>
        <w:topLinePunct w:val="0"/>
        <w:autoSpaceDE/>
        <w:autoSpaceDN/>
        <w:bidi w:val="0"/>
        <w:adjustRightInd/>
        <w:snapToGrid/>
        <w:spacing w:before="294" w:beforeLines="100" w:line="594" w:lineRule="exact"/>
        <w:ind w:firstLine="573"/>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缺氧环境、水下作业、逃生及消防用呼吸防护用品。</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产品的执行标准要求</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GB 2626-2006《呼吸防护用品 自吸过滤式防颗粒物呼吸器》</w:t>
      </w:r>
    </w:p>
    <w:p>
      <w:pPr>
        <w:keepNext w:val="0"/>
        <w:keepLines w:val="0"/>
        <w:pageBreakBefore w:val="0"/>
        <w:widowControl w:val="0"/>
        <w:kinsoku/>
        <w:wordWrap/>
        <w:overflowPunct/>
        <w:topLinePunct w:val="0"/>
        <w:autoSpaceDE/>
        <w:autoSpaceDN/>
        <w:bidi w:val="0"/>
        <w:adjustRightInd/>
        <w:spacing w:line="594" w:lineRule="exact"/>
        <w:ind w:firstLine="57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GB/T 32610-2016《日常防护型口罩技术规范》</w:t>
      </w:r>
    </w:p>
    <w:p>
      <w:pPr>
        <w:keepNext w:val="0"/>
        <w:keepLines w:val="0"/>
        <w:pageBreakBefore w:val="0"/>
        <w:widowControl w:val="0"/>
        <w:kinsoku/>
        <w:wordWrap/>
        <w:overflowPunct/>
        <w:topLinePunct w:val="0"/>
        <w:autoSpaceDE/>
        <w:autoSpaceDN/>
        <w:bidi w:val="0"/>
        <w:adjustRightInd/>
        <w:snapToGrid w:val="0"/>
        <w:spacing w:line="594" w:lineRule="exact"/>
        <w:ind w:firstLine="547" w:firstLineChars="171"/>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现</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行有效的企业标准、团体标准、地方标准及产品明示质量要求</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抽查产品的标准体系状况</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我国目前自吸过滤式防颗粒物呼吸器产品采用GB 2626-2006《呼吸防护用品 自吸过滤式防颗粒物呼吸器》标准，适用于防护各类颗粒物的自吸过滤式呼吸防护用品。该标准规定了过滤效率、泄漏性、吸气阻力、呼气阻力、呼气阀气密性、呼气阀盖、死腔、视野、头带、连接和连接部件、镜片、气密性、可燃性等检验项目。该标准与美国NOISH标准NIOSH 42 CFR84 Subparts K——Non-Powered Air Purifying Particulate Respirator、欧盟标准EN 149 Respiratory protective devices — Filtering half masks to protect against particles —Requirements, testing, marking等国际先进标准检测项目、技术要求和测试方法基本一致。</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GB/T 32610-2016《日常防护型口罩技术规范》适用于在日常生活中空气污染环境下滤除颗粒物所佩戴的防护型口罩。该标准按照防护效果由高到低将日常防护型口罩分为A、B、C、D四个级别，分别适用于严重污染（A级）、严重及以下污染（B级）、重度及以下污染（C级）、中度及以下污染（D级）的空气质量条件。详见下表。</w:t>
      </w:r>
    </w:p>
    <w:p>
      <w:pPr>
        <w:keepNext w:val="0"/>
        <w:keepLines w:val="0"/>
        <w:pageBreakBefore w:val="0"/>
        <w:widowControl w:val="0"/>
        <w:kinsoku/>
        <w:wordWrap/>
        <w:overflowPunct/>
        <w:topLinePunct w:val="0"/>
        <w:autoSpaceDE/>
        <w:autoSpaceDN/>
        <w:bidi w:val="0"/>
        <w:adjustRightInd/>
        <w:snapToGrid/>
        <w:spacing w:before="147" w:beforeLines="50"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防护效果分级及其适用条件</w:t>
      </w:r>
    </w:p>
    <w:tbl>
      <w:tblPr>
        <w:tblStyle w:val="2"/>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349"/>
        <w:gridCol w:w="1701"/>
        <w:gridCol w:w="170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防护效果级别</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A级</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B级</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C级</w:t>
            </w:r>
          </w:p>
        </w:tc>
        <w:tc>
          <w:tcPr>
            <w:tcW w:w="128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防护效果/%   ≥</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90</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85</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75</w:t>
            </w:r>
          </w:p>
        </w:tc>
        <w:tc>
          <w:tcPr>
            <w:tcW w:w="128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适用空气质量指数类别</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严重污染</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严重及以下污染</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重度及以下污染</w:t>
            </w:r>
          </w:p>
        </w:tc>
        <w:tc>
          <w:tcPr>
            <w:tcW w:w="128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中度及以下污染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适用的PM2.5</w:t>
            </w:r>
          </w:p>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浓度限值/（μg/m3）≤</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500</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350</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250</w:t>
            </w:r>
          </w:p>
        </w:tc>
        <w:tc>
          <w:tcPr>
            <w:tcW w:w="128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允许暴露的PM2.5</w:t>
            </w:r>
          </w:p>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浓度最高限值/（μg/m3）</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700</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500</w:t>
            </w:r>
          </w:p>
        </w:tc>
        <w:tc>
          <w:tcPr>
            <w:tcW w:w="170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300</w:t>
            </w:r>
          </w:p>
        </w:tc>
        <w:tc>
          <w:tcPr>
            <w:tcW w:w="1281"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过滤效率要求</w:t>
            </w:r>
          </w:p>
        </w:tc>
        <w:tc>
          <w:tcPr>
            <w:tcW w:w="1349"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II级及以上</w:t>
            </w:r>
          </w:p>
        </w:tc>
        <w:tc>
          <w:tcPr>
            <w:tcW w:w="4683" w:type="dxa"/>
            <w:gridSpan w:val="3"/>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III级及以上</w:t>
            </w:r>
          </w:p>
        </w:tc>
      </w:tr>
    </w:tbl>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、抽样要求</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本次抽查抽取样品应为同规格型号、同批次的产品，抽取有产品质量检验合格证明或者以其他形式表明合格的、近期生产的产品，若产品标注有效期，则有效期应在监督抽查整体工作结束后。如存在多个规格型号，优先抽取企业的主导产品。</w:t>
      </w:r>
    </w:p>
    <w:p>
      <w:pPr>
        <w:keepNext w:val="0"/>
        <w:keepLines w:val="0"/>
        <w:pageBreakBefore w:val="0"/>
        <w:widowControl w:val="0"/>
        <w:kinsoku/>
        <w:wordWrap/>
        <w:overflowPunct/>
        <w:topLinePunct w:val="0"/>
        <w:autoSpaceDE/>
        <w:autoSpaceDN/>
        <w:bidi w:val="0"/>
        <w:adjustRightInd/>
        <w:snapToGrid w:val="0"/>
        <w:spacing w:after="147" w:afterLines="50"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抽</w:t>
      </w:r>
      <w:r>
        <w:rPr>
          <w:rFonts w:hint="default" w:ascii="Times New Roman" w:hAnsi="Times New Roman" w:eastAsia="仿宋_GB2312" w:cs="Times New Roman"/>
          <w:b w:val="0"/>
          <w:bCs w:val="0"/>
          <w:color w:val="000000" w:themeColor="text1"/>
          <w:spacing w:val="-11"/>
          <w:sz w:val="32"/>
          <w:szCs w:val="32"/>
          <w14:textFill>
            <w14:solidFill>
              <w14:schemeClr w14:val="tx1"/>
            </w14:solidFill>
          </w14:textFill>
        </w:rPr>
        <w:t>查样品基数满足抽样数量即可。每种产品抽取样品数量见下表。</w:t>
      </w:r>
    </w:p>
    <w:tbl>
      <w:tblPr>
        <w:tblStyle w:val="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26"/>
        <w:gridCol w:w="1702"/>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975"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1826"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明示标准</w:t>
            </w:r>
          </w:p>
        </w:tc>
        <w:tc>
          <w:tcPr>
            <w:tcW w:w="1702"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产品品种</w:t>
            </w:r>
          </w:p>
        </w:tc>
        <w:tc>
          <w:tcPr>
            <w:tcW w:w="4500"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75" w:type="dxa"/>
            <w:vMerge w:val="restart"/>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1826" w:type="dxa"/>
            <w:vMerge w:val="restart"/>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w:t>
            </w:r>
          </w:p>
        </w:tc>
        <w:tc>
          <w:tcPr>
            <w:tcW w:w="1702"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无阀</w:t>
            </w:r>
          </w:p>
        </w:tc>
        <w:tc>
          <w:tcPr>
            <w:tcW w:w="4500"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20个（检验用样品10个，备用样品10个）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75" w:type="dxa"/>
            <w:vMerge w:val="continue"/>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p>
        </w:tc>
        <w:tc>
          <w:tcPr>
            <w:tcW w:w="1826" w:type="dxa"/>
            <w:vMerge w:val="continue"/>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p>
        </w:tc>
        <w:tc>
          <w:tcPr>
            <w:tcW w:w="1702"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有阀</w:t>
            </w:r>
          </w:p>
        </w:tc>
        <w:tc>
          <w:tcPr>
            <w:tcW w:w="4500"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24个（检验用样品12个，备用样品12个）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5"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1826"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w:t>
            </w:r>
          </w:p>
        </w:tc>
        <w:tc>
          <w:tcPr>
            <w:tcW w:w="1702"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p>
        </w:tc>
        <w:tc>
          <w:tcPr>
            <w:tcW w:w="4500" w:type="dxa"/>
            <w:vAlign w:val="center"/>
          </w:tcPr>
          <w:p>
            <w:pPr>
              <w:keepNext w:val="0"/>
              <w:keepLines w:val="0"/>
              <w:pageBreakBefore w:val="0"/>
              <w:widowControl w:val="0"/>
              <w:kinsoku/>
              <w:wordWrap/>
              <w:overflowPunct/>
              <w:topLinePunct w:val="0"/>
              <w:autoSpaceDE/>
              <w:autoSpaceDN/>
              <w:bidi w:val="0"/>
              <w:adjustRightInd/>
              <w:spacing w:before="60" w:after="60" w:line="594" w:lineRule="exact"/>
              <w:ind w:left="-105" w:leftChars="-50" w:right="-105" w:rightChars="-5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40个（检验用样品20个，备用样品20个）</w:t>
            </w:r>
          </w:p>
        </w:tc>
      </w:tr>
    </w:tbl>
    <w:p>
      <w:pPr>
        <w:keepNext w:val="0"/>
        <w:keepLines w:val="0"/>
        <w:pageBreakBefore w:val="0"/>
        <w:widowControl w:val="0"/>
        <w:kinsoku/>
        <w:wordWrap/>
        <w:overflowPunct/>
        <w:topLinePunct w:val="0"/>
        <w:autoSpaceDE/>
        <w:autoSpaceDN/>
        <w:bidi w:val="0"/>
        <w:adjustRightInd/>
        <w:snapToGrid/>
        <w:spacing w:before="147" w:beforeLines="50"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随机数一般可使用随机数表、骰子或扑克牌等方法产生。</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抽样过程中，抽样人员应观察抽样样品包装是否破损，如出现破损情况不予抽样；封样时应注意不要将污染物带入封样箱内，避免污染样品，并注意样品外包装不要破损；抽样完成后，将企业相关信息（营业执照、委托加工合同（如有）等）复印件加盖公章，与抽样单一并封存在检验样品箱内；检验样品和备用样品应分别签封，封样箱或者封样袋的每个接缝处用一个封条签封并在封条上施加防拆封措施</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使得不破坏封条签封便无法完整取下封条，如下图所示</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在封样箱或封样袋的显著位置标明检验样品</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备用样品。抽样完成</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并与检验机构协商一致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后</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将检验样品寄送到承检机构，备用样品可封存在企业</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或由抽样单位先行保管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drawing>
          <wp:anchor distT="0" distB="0" distL="0" distR="0" simplePos="0" relativeHeight="251658240" behindDoc="0" locked="0" layoutInCell="1" allowOverlap="1">
            <wp:simplePos x="0" y="0"/>
            <wp:positionH relativeFrom="column">
              <wp:posOffset>2040255</wp:posOffset>
            </wp:positionH>
            <wp:positionV relativeFrom="paragraph">
              <wp:posOffset>-1469390</wp:posOffset>
            </wp:positionV>
            <wp:extent cx="1897380" cy="1760220"/>
            <wp:effectExtent l="0" t="0" r="7620" b="11430"/>
            <wp:wrapSquare wrapText="bothSides"/>
            <wp:docPr id="2" name="图片 2" descr="说明: C:\Users\ADMINI~1\AppData\Local\Temp\WeChat Files\79271784246404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ADMINI~1\AppData\Local\Temp\WeChat Files\79271784246404217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97380" cy="17602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封条位置和防拆封措施示例</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、检验要求</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执行GB 2626-2006标准产品检验项目</w:t>
      </w:r>
    </w:p>
    <w:tbl>
      <w:tblPr>
        <w:tblStyle w:val="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292"/>
        <w:gridCol w:w="3088"/>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229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检验项目</w:t>
            </w:r>
          </w:p>
        </w:tc>
        <w:tc>
          <w:tcPr>
            <w:tcW w:w="3088"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检验依据</w:t>
            </w:r>
          </w:p>
        </w:tc>
        <w:tc>
          <w:tcPr>
            <w:tcW w:w="2828"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p>
        </w:tc>
        <w:tc>
          <w:tcPr>
            <w:tcW w:w="229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过滤效率</w:t>
            </w:r>
          </w:p>
        </w:tc>
        <w:tc>
          <w:tcPr>
            <w:tcW w:w="308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2626-2006/5.3</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p>
        </w:tc>
        <w:tc>
          <w:tcPr>
            <w:tcW w:w="229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呼吸阻力</w:t>
            </w:r>
          </w:p>
        </w:tc>
        <w:tc>
          <w:tcPr>
            <w:tcW w:w="308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2626-2006/5.5</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p>
        </w:tc>
        <w:tc>
          <w:tcPr>
            <w:tcW w:w="229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呼气阀气密性</w:t>
            </w:r>
          </w:p>
        </w:tc>
        <w:tc>
          <w:tcPr>
            <w:tcW w:w="308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2626-2006/5.6.1</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 2626-2006/6.7</w:t>
            </w:r>
          </w:p>
        </w:tc>
      </w:tr>
    </w:tbl>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注：不做预处理</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执行GB/T 32610-2016标准产品检验项目</w:t>
      </w:r>
    </w:p>
    <w:tbl>
      <w:tblPr>
        <w:tblStyle w:val="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22"/>
        <w:gridCol w:w="3168"/>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222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检验项目</w:t>
            </w:r>
          </w:p>
        </w:tc>
        <w:tc>
          <w:tcPr>
            <w:tcW w:w="3168"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检验依据</w:t>
            </w:r>
          </w:p>
        </w:tc>
        <w:tc>
          <w:tcPr>
            <w:tcW w:w="2828"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p>
        </w:tc>
        <w:tc>
          <w:tcPr>
            <w:tcW w:w="222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吸气阻力</w:t>
            </w:r>
          </w:p>
        </w:tc>
        <w:tc>
          <w:tcPr>
            <w:tcW w:w="316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32610-2016/5.3</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p>
        </w:tc>
        <w:tc>
          <w:tcPr>
            <w:tcW w:w="222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呼气阻力</w:t>
            </w:r>
          </w:p>
        </w:tc>
        <w:tc>
          <w:tcPr>
            <w:tcW w:w="316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32610-2016/5.3</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p>
        </w:tc>
        <w:tc>
          <w:tcPr>
            <w:tcW w:w="222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过滤效率</w:t>
            </w:r>
          </w:p>
        </w:tc>
        <w:tc>
          <w:tcPr>
            <w:tcW w:w="316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32610-2016/5.4</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w:t>
            </w:r>
          </w:p>
        </w:tc>
        <w:tc>
          <w:tcPr>
            <w:tcW w:w="2222" w:type="dxa"/>
            <w:vAlign w:val="center"/>
          </w:tcPr>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防护效果</w:t>
            </w:r>
          </w:p>
        </w:tc>
        <w:tc>
          <w:tcPr>
            <w:tcW w:w="316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32610-2016/5.5</w:t>
            </w:r>
          </w:p>
        </w:tc>
        <w:tc>
          <w:tcPr>
            <w:tcW w:w="2828" w:type="dxa"/>
            <w:vAlign w:val="center"/>
          </w:tcPr>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32610-2016/附录B</w:t>
            </w:r>
          </w:p>
        </w:tc>
      </w:tr>
    </w:tbl>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注：不做预处理</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凡是注日期的文件，其随后所有的修改单（不包括勘误的内容）或修订版不适用。凡是不注日期的文件，其最新版本适用。</w:t>
      </w: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非医用</w:t>
      </w:r>
      <w:r>
        <w:rPr>
          <w:rFonts w:hint="eastAsia" w:ascii="方正小标宋简体" w:hAnsi="方正小标宋简体" w:eastAsia="方正小标宋简体" w:cs="方正小标宋简体"/>
          <w:b w:val="0"/>
          <w:bCs w:val="0"/>
          <w:color w:val="000000"/>
          <w:sz w:val="44"/>
          <w:szCs w:val="44"/>
        </w:rPr>
        <w:t>口罩产品质量监督抽查实施细则</w:t>
      </w:r>
    </w:p>
    <w:p>
      <w:pPr>
        <w:keepNext w:val="0"/>
        <w:keepLines w:val="0"/>
        <w:pageBreakBefore w:val="0"/>
        <w:widowControl w:val="0"/>
        <w:kinsoku/>
        <w:wordWrap/>
        <w:overflowPunct/>
        <w:topLinePunct w:val="0"/>
        <w:autoSpaceDE/>
        <w:autoSpaceDN/>
        <w:bidi w:val="0"/>
        <w:adjustRightInd/>
        <w:snapToGrid w:val="0"/>
        <w:spacing w:line="594" w:lineRule="exact"/>
        <w:ind w:firstLine="547" w:firstLineChars="171"/>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抽样方法</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color w:val="000000"/>
          <w:spacing w:val="-6"/>
          <w:sz w:val="32"/>
          <w:szCs w:val="32"/>
        </w:rPr>
        <w:t>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w:t>
      </w:r>
      <w:r>
        <w:rPr>
          <w:rFonts w:hint="default" w:ascii="Times New Roman" w:hAnsi="Times New Roman" w:eastAsia="仿宋_GB2312" w:cs="Times New Roman"/>
          <w:color w:val="000000"/>
          <w:spacing w:val="-6"/>
          <w:sz w:val="32"/>
          <w:szCs w:val="32"/>
        </w:rPr>
        <w:t>机数一般可使用随机数表、随机数骰子或扑克牌等方法产生。</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检验依据</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  执行GB 2626-2006标准产品检验项目</w:t>
      </w:r>
    </w:p>
    <w:tbl>
      <w:tblPr>
        <w:tblStyle w:val="2"/>
        <w:tblW w:w="916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140"/>
        <w:gridCol w:w="302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214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检验项目</w:t>
            </w:r>
          </w:p>
        </w:tc>
        <w:tc>
          <w:tcPr>
            <w:tcW w:w="302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检验依据</w:t>
            </w:r>
          </w:p>
        </w:tc>
        <w:tc>
          <w:tcPr>
            <w:tcW w:w="312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0" w:type="dxa"/>
            <w:vAlign w:val="top"/>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2140" w:type="dxa"/>
            <w:vAlign w:val="top"/>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过滤效率</w:t>
            </w:r>
          </w:p>
        </w:tc>
        <w:tc>
          <w:tcPr>
            <w:tcW w:w="30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2626-2006/5.3</w:t>
            </w:r>
          </w:p>
        </w:tc>
        <w:tc>
          <w:tcPr>
            <w:tcW w:w="31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2140" w:type="dxa"/>
            <w:vAlign w:val="center"/>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呼吸阻力</w:t>
            </w:r>
          </w:p>
        </w:tc>
        <w:tc>
          <w:tcPr>
            <w:tcW w:w="30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2626-2006/5.5</w:t>
            </w:r>
          </w:p>
        </w:tc>
        <w:tc>
          <w:tcPr>
            <w:tcW w:w="31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top"/>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2140" w:type="dxa"/>
            <w:vAlign w:val="top"/>
          </w:tcPr>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呼气阀气密性</w:t>
            </w:r>
          </w:p>
        </w:tc>
        <w:tc>
          <w:tcPr>
            <w:tcW w:w="30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2626-2006/5.6.1</w:t>
            </w:r>
          </w:p>
        </w:tc>
        <w:tc>
          <w:tcPr>
            <w:tcW w:w="3120"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GB 2626-2006/6.7</w:t>
            </w:r>
          </w:p>
        </w:tc>
      </w:tr>
    </w:tbl>
    <w:p>
      <w:pPr>
        <w:snapToGrid w:val="0"/>
        <w:spacing w:line="440" w:lineRule="exact"/>
        <w:ind w:firstLine="636" w:firstLineChars="19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注：不做预处理</w:t>
      </w:r>
    </w:p>
    <w:p>
      <w:pPr>
        <w:snapToGrid w:val="0"/>
        <w:spacing w:line="44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  执行GB/T 32610-2016标准产品检验项目</w:t>
      </w:r>
    </w:p>
    <w:tbl>
      <w:tblPr>
        <w:tblStyle w:val="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50"/>
        <w:gridCol w:w="302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215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检验项目</w:t>
            </w:r>
          </w:p>
        </w:tc>
        <w:tc>
          <w:tcPr>
            <w:tcW w:w="302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检验依据</w:t>
            </w:r>
          </w:p>
        </w:tc>
        <w:tc>
          <w:tcPr>
            <w:tcW w:w="311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p>
        </w:tc>
        <w:tc>
          <w:tcPr>
            <w:tcW w:w="215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吸气阻力</w:t>
            </w:r>
          </w:p>
        </w:tc>
        <w:tc>
          <w:tcPr>
            <w:tcW w:w="3020" w:type="dxa"/>
            <w:vAlign w:val="center"/>
          </w:tcPr>
          <w:p>
            <w:pPr>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GB/T </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2610-2016/5.3</w:t>
            </w:r>
          </w:p>
        </w:tc>
        <w:tc>
          <w:tcPr>
            <w:tcW w:w="311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p>
        </w:tc>
        <w:tc>
          <w:tcPr>
            <w:tcW w:w="2150" w:type="dxa"/>
            <w:vAlign w:val="top"/>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呼气阻力</w:t>
            </w:r>
          </w:p>
        </w:tc>
        <w:tc>
          <w:tcPr>
            <w:tcW w:w="3020" w:type="dxa"/>
            <w:vAlign w:val="center"/>
          </w:tcPr>
          <w:p>
            <w:pPr>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GB/T </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2610-2016/5.3</w:t>
            </w:r>
          </w:p>
        </w:tc>
        <w:tc>
          <w:tcPr>
            <w:tcW w:w="311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p>
        </w:tc>
        <w:tc>
          <w:tcPr>
            <w:tcW w:w="2150" w:type="dxa"/>
            <w:vAlign w:val="center"/>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过滤效率</w:t>
            </w:r>
          </w:p>
        </w:tc>
        <w:tc>
          <w:tcPr>
            <w:tcW w:w="302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GB/T </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2610-2016/5.4</w:t>
            </w:r>
          </w:p>
        </w:tc>
        <w:tc>
          <w:tcPr>
            <w:tcW w:w="311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w:t>
            </w:r>
          </w:p>
        </w:tc>
        <w:tc>
          <w:tcPr>
            <w:tcW w:w="2150" w:type="dxa"/>
            <w:vAlign w:val="center"/>
          </w:tcPr>
          <w:p>
            <w:pPr>
              <w:snapToGrid w:val="0"/>
              <w:spacing w:line="44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防护效果</w:t>
            </w:r>
          </w:p>
        </w:tc>
        <w:tc>
          <w:tcPr>
            <w:tcW w:w="302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GB/T </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2610-2016/5.5</w:t>
            </w:r>
          </w:p>
        </w:tc>
        <w:tc>
          <w:tcPr>
            <w:tcW w:w="3110" w:type="dxa"/>
            <w:vAlign w:val="center"/>
          </w:tcPr>
          <w:p>
            <w:pPr>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GB/T 32610-2016/附录B</w:t>
            </w:r>
          </w:p>
        </w:tc>
      </w:tr>
    </w:tbl>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注：不做预处理</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3 判定规则</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3.1依据标准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2626-2006《呼吸防护用品 自吸过滤式防颗粒物呼吸器》</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GB/T 32610-2016《日常防护型口罩技术规范》</w:t>
      </w:r>
    </w:p>
    <w:p>
      <w:pPr>
        <w:keepNext w:val="0"/>
        <w:keepLines w:val="0"/>
        <w:pageBreakBefore w:val="0"/>
        <w:widowControl w:val="0"/>
        <w:kinsoku/>
        <w:wordWrap/>
        <w:overflowPunct/>
        <w:topLinePunct w:val="0"/>
        <w:autoSpaceDE/>
        <w:autoSpaceDN/>
        <w:bidi w:val="0"/>
        <w:adjustRightInd/>
        <w:snapToGrid w:val="0"/>
        <w:spacing w:line="594" w:lineRule="exact"/>
        <w:ind w:firstLine="547" w:firstLineChars="171"/>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color w:val="000000"/>
          <w:spacing w:val="-6"/>
          <w:sz w:val="32"/>
          <w:szCs w:val="32"/>
        </w:rPr>
        <w:t>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outlineLvl w:val="9"/>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3.2判定原则</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94" w:lineRule="exact"/>
        <w:ind w:firstLine="636" w:firstLineChars="199"/>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若被检产品明示的质量要求缺少本细则中检验项目依据的推荐性标准要求时，该项目不参与判定。</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2ABEC"/>
    <w:multiLevelType w:val="singleLevel"/>
    <w:tmpl w:val="F3B2ABE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A2D81"/>
    <w:rsid w:val="02BE0E46"/>
    <w:rsid w:val="08162233"/>
    <w:rsid w:val="08617BC8"/>
    <w:rsid w:val="1CD55CA4"/>
    <w:rsid w:val="1F5A79D3"/>
    <w:rsid w:val="2F8B3540"/>
    <w:rsid w:val="394F777A"/>
    <w:rsid w:val="3A4B710F"/>
    <w:rsid w:val="3DBE7A69"/>
    <w:rsid w:val="44092301"/>
    <w:rsid w:val="4BDB2E66"/>
    <w:rsid w:val="4D1A2D81"/>
    <w:rsid w:val="4D924A56"/>
    <w:rsid w:val="623A707D"/>
    <w:rsid w:val="655C5786"/>
    <w:rsid w:val="65E30C7F"/>
    <w:rsid w:val="6CBD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qFormat/>
    <w:uiPriority w:val="0"/>
    <w:pPr>
      <w:widowControl w:val="0"/>
      <w:autoSpaceDE w:val="0"/>
      <w:autoSpaceDN w:val="0"/>
      <w:adjustRightInd w:val="0"/>
    </w:pPr>
    <w:rPr>
      <w:rFonts w:ascii="仿宋" w:hAnsi="Times New Roman"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2020-03-10T08:03:00Z</dcterms:created>
  <dc:creator>閤明旺</dc:creator>
  <cp:lastModifiedBy>閤明旺</cp:lastModifiedBy>
  <dcterms:modified xsi:type="dcterms:W3CDTF">2020-03-11T03:11:41Z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