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pStyle w:val="PO153"/>
        <w:numPr>
          <w:ilvl w:val="0"/>
          <w:numId w:val="0"/>
        </w:numPr>
        <w:jc w:val="both"/>
        <w:shd w:val="clear" w:color="000000" w:fill="FFFFFF"/>
        <w:spacing w:lineRule="atLeast" w:line="420" w:before="0" w:after="0"/>
        <w:ind w:right="0" w:firstLine="0"/>
        <w:rPr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附件14</w:t>
      </w:r>
    </w:p>
    <w:p>
      <w:pPr>
        <w:pStyle w:val="PO153"/>
        <w:numPr>
          <w:ilvl w:val="0"/>
          <w:numId w:val="0"/>
        </w:numPr>
        <w:jc w:val="center"/>
        <w:shd w:val="clear" w:color="000000" w:fill="FFFFFF"/>
        <w:spacing w:lineRule="atLeast" w:line="420" w:before="0" w:after="0"/>
        <w:ind w:right="0" w:firstLine="0"/>
        <w:rPr>
          <w:b w:val="1"/>
          <w:color w:val="auto"/>
          <w:position w:val="0"/>
          <w:sz w:val="44"/>
          <w:szCs w:val="44"/>
          <w:rFonts w:ascii="仿宋_GB2312" w:eastAsia="仿宋_GB2312" w:hAnsi="仿宋_GB2312" w:hint="default"/>
        </w:rPr>
        <w:autoSpaceDE w:val="1"/>
        <w:autoSpaceDN w:val="1"/>
      </w:pPr>
      <w:r>
        <w:rPr>
          <w:b w:val="1"/>
          <w:color w:val="auto"/>
          <w:position w:val="0"/>
          <w:sz w:val="44"/>
          <w:szCs w:val="44"/>
          <w:rFonts w:ascii="仿宋_GB2312" w:eastAsia="仿宋_GB2312" w:hAnsi="仿宋_GB2312" w:hint="default"/>
        </w:rPr>
        <w:t>部分检验项目的说明</w:t>
      </w:r>
    </w:p>
    <w:p>
      <w:pPr>
        <w:pStyle w:val="PO153"/>
        <w:numPr>
          <w:ilvl w:val="0"/>
          <w:numId w:val="0"/>
        </w:numPr>
        <w:jc w:val="center"/>
        <w:shd w:val="clear" w:color="000000" w:fill="FFFFFF"/>
        <w:spacing w:lineRule="atLeast" w:line="420" w:before="0" w:after="0"/>
        <w:ind w:right="0" w:firstLine="0"/>
        <w:rPr>
          <w:b w:val="1"/>
          <w:color w:val="auto"/>
          <w:position w:val="0"/>
          <w:sz w:val="44"/>
          <w:szCs w:val="44"/>
          <w:rFonts w:ascii="仿宋_GB2312" w:eastAsia="仿宋_GB2312" w:hAnsi="仿宋_GB2312" w:hint="default"/>
        </w:rPr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500" w:before="0" w:after="160"/>
        <w:pageBreakBefore w:val="0"/>
        <w:ind w:right="0" w:firstLine="480"/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snapToGrid w:val="on"/>
        <w:autoSpaceDE w:val="1"/>
        <w:autoSpaceDN w:val="1"/>
      </w:pP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诺氟沙星属于氟喹诺酮类药物，因抗菌谱广、抗菌活性强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等曾被广泛用于畜禽细菌性疾病的治疗和预防。《发布在食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品动物中停止使用洛美沙星、培氟沙星、氧氟沙星、诺氟沙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星4种兽药的决定》（农业部公告第2292号）中规定，在食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品动物中停止使用诺氟沙星（动物性食品中不得检出）。诺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氟沙星残留在人体中蓄积，可能引起人体的耐药性。</w:t>
      </w:r>
    </w:p>
    <w:p>
      <w:pPr>
        <w:bidi w:val="0"/>
        <w:numPr>
          <w:ilvl w:val="0"/>
          <w:numId w:val="0"/>
        </w:numPr>
        <w:jc w:val="both"/>
        <w:spacing w:lineRule="exact" w:line="500" w:before="0" w:after="160"/>
        <w:pageBreakBefore w:val="0"/>
        <w:ind w:right="0" w:firstLine="480"/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snapToGrid w:val="on"/>
        <w:autoSpaceDE w:val="1"/>
        <w:autoSpaceDN w:val="1"/>
      </w:pP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本次监督抽检发现有1批次蜂产品检出诺氟沙星，长期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摄入诺氟沙星超标的动物性食品，可引起轻度胃肠道刺激或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不适，头痛、头晕、睡眠不良等症状，大剂量还可能引起肝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损害。</w:t>
      </w:r>
    </w:p>
    <w:p>
      <w:pPr>
        <w:pStyle w:val="PO153"/>
        <w:bidi w:val="0"/>
        <w:numPr>
          <w:ilvl w:val="0"/>
          <w:numId w:val="0"/>
        </w:numPr>
        <w:jc w:val="left"/>
        <w:shd w:val="clear" w:color="000000" w:fill="FFFFFF"/>
        <w:spacing w:lineRule="atLeast" w:line="420" w:before="0" w:after="0"/>
        <w:pageBreakBefore w:val="0"/>
        <w:ind w:right="0" w:firstLine="643"/>
        <w:rPr>
          <w:b w:val="1"/>
          <w:color w:val="4B4B4B"/>
          <w:position w:val="0"/>
          <w:sz w:val="32"/>
          <w:szCs w:val="32"/>
          <w:rFonts w:ascii="仿宋_GB2312" w:eastAsia="仿宋_GB2312" w:hAnsi="仿宋_GB2312" w:hint="default"/>
        </w:rPr>
        <w:snapToGrid w:val="on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643"/>
        <w:rPr>
          <w:b w:val="1"/>
          <w:color w:val="4B4B4B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rFonts w:ascii="Calibri" w:eastAsia="宋体" w:hAnsi="Calibri"/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qFormat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styleId="PO151" w:type="paragraph">
    <w:name w:val="footer"/>
    <w:basedOn w:val="PO1"/>
    <w:link w:val="PO155"/>
    <w:qFormat/>
    <w:uiPriority w:val="151"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2" w:type="paragraph">
    <w:name w:val="header"/>
    <w:basedOn w:val="PO1"/>
    <w:link w:val="PO154"/>
    <w:qFormat/>
    <w:uiPriority w:val="152"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3" w:type="paragraph">
    <w:name w:val="Normal (Web)"/>
    <w:basedOn w:val="PO1"/>
    <w:qFormat/>
    <w:uiPriority w:val="153"/>
    <w:unhideWhenUsed/>
    <w:pPr>
      <w:autoSpaceDE w:val="1"/>
      <w:autoSpaceDN w:val="1"/>
      <w:widowControl/>
      <w:wordWrap/>
    </w:pPr>
    <w:rPr>
      <w:rFonts w:ascii="宋体" w:eastAsia="宋体" w:hAnsi="宋体"/>
      <w:shd w:val="clear"/>
      <w:sz w:val="24"/>
      <w:szCs w:val="24"/>
      <w:w w:val="100"/>
    </w:rPr>
  </w:style>
  <w:style w:customStyle="1" w:styleId="PO154" w:type="character">
    <w:name w:val="页眉 Char"/>
    <w:basedOn w:val="PO2"/>
    <w:link w:val="PO152"/>
    <w:qFormat/>
    <w:uiPriority w:val="154"/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1"/>
    <w:qFormat/>
    <w:uiPriority w:val="155"/>
    <w:rPr>
      <w:shd w:val="clear"/>
      <w:sz w:val="18"/>
      <w:szCs w:val="18"/>
      <w:w w:val="100"/>
    </w:rPr>
  </w:style>
  <w:style w:customStyle="1" w:styleId="PO156" w:type="character">
    <w:name w:val="apple-converted-space"/>
    <w:basedOn w:val="PO2"/>
    <w:qFormat/>
    <w:uiPriority w:val="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177</Characters>
  <CharactersWithSpaces>0</CharactersWithSpaces>
  <Company>微软中国</Company>
  <DocSecurity>0</DocSecurity>
  <HyperlinksChanged>false</HyperlinksChanged>
  <Lines>1</Lines>
  <LinksUpToDate>false</LinksUpToDate>
  <Pages>1</Pages>
  <Paragraphs>1</Paragraphs>
  <Words>26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微软用户</dc:creator>
  <cp:lastModifiedBy/>
  <dcterms:modified xsi:type="dcterms:W3CDTF">2020-04-09T02:58:49Z</dcterms:modified>
</cp:coreProperties>
</file>