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both"/>
        <w:rPr>
          <w:rFonts w:eastAsia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不合格项目的说明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氧乐果</w:t>
      </w:r>
    </w:p>
    <w:p>
      <w:pPr>
        <w:pStyle w:val="2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  <w:t>氧乐果属于有机磷类杀虫剂，具有较强的内吸、触杀和胃毒作用，主要用于防治吮吸式口器害虫和植物性螨。少量的农药残留不会引起人体急性中毒，但长期食用农药残留超标的蔬菜，对人体健康有一定影响。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  <w:lang w:eastAsia="zh-CN"/>
        </w:rPr>
        <w:t>甲拌磷</w:t>
      </w:r>
    </w:p>
    <w:p>
      <w:pPr>
        <w:pStyle w:val="2"/>
        <w:numPr>
          <w:ilvl w:val="0"/>
          <w:numId w:val="0"/>
        </w:numPr>
        <w:rPr>
          <w:rFonts w:ascii="Arial" w:hAnsi="Arial" w:eastAsia="宋体" w:cs="Arial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  </w:t>
      </w:r>
      <w:r>
        <w:rPr>
          <w:rFonts w:ascii="Arial" w:hAnsi="Arial" w:eastAsia="宋体" w:cs="Arial"/>
          <w:i w:val="0"/>
          <w:caps w:val="0"/>
          <w:color w:val="404040"/>
          <w:spacing w:val="0"/>
          <w:sz w:val="32"/>
          <w:szCs w:val="32"/>
        </w:rPr>
        <w:t>甲拌磷为一种高毒的内吸性杀虫剂、杀螨剂，具有触杀、胃毒、熏蒸作用，持效期较长等特点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32"/>
          <w:szCs w:val="32"/>
          <w:lang w:eastAsia="zh-CN"/>
        </w:rPr>
        <w:t>。</w:t>
      </w:r>
      <w:r>
        <w:rPr>
          <w:rFonts w:ascii="Arial" w:hAnsi="Arial" w:eastAsia="宋体" w:cs="Arial"/>
          <w:i w:val="0"/>
          <w:caps w:val="0"/>
          <w:color w:val="404040"/>
          <w:spacing w:val="0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32"/>
          <w:szCs w:val="32"/>
          <w:shd w:val="clear" w:fill="FFFFFF"/>
        </w:rPr>
        <w:t>腐霉利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i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32"/>
          <w:szCs w:val="32"/>
          <w:shd w:val="clear" w:fill="FFFFFF"/>
        </w:rPr>
        <w:t>腐霉利是一种低毒内吸性杀菌剂，具有保护和治疗双重作用。主要用于蔬菜及果树的灰霉病防治。腐霉利对眼睛与皮肤有刺激作用，经口毒性低。少量的农药残留不会引起人体急性中毒，但长期食用农药残留超标的食品，对人体健康有一定影响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毒死蜱</w:t>
      </w:r>
    </w:p>
    <w:p>
      <w:pPr>
        <w:pStyle w:val="2"/>
        <w:ind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毒死蜱属于高效、属中等毒性杀虫剂，可用于防治很多果蔬虫害及多种地下害虫。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32"/>
          <w:szCs w:val="32"/>
          <w:shd w:val="clear" w:fill="FFFFFF"/>
        </w:rPr>
        <w:t>毒死蜱可通过接触皮肤、口腔及食道、呼吸道、眼睛进入人体。有机磷类农药可抑制大脑胆碱酯酶活性，引发汗液和唾液分泌增加、瞳孔缩小、胃肠蠕动增加、腹泻、肌肉震颤等症状。高剂摄入还可能引发慢性中毒，主要表现为神经精神改变、自主神经功能障碍及记忆、语言、视觉注意力等认知功能障碍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镉(以Cd计)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32"/>
          <w:szCs w:val="32"/>
          <w:shd w:val="clear" w:fill="FFFFFF"/>
        </w:rPr>
        <w:t>镉是一种重金属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32"/>
          <w:szCs w:val="32"/>
          <w:shd w:val="clear" w:fill="FFFFFF"/>
        </w:rPr>
        <w:t>对人体来说，它完全是“身外之物”，没有任何生物学功能，健康风险相当高。镉进入人体后，最喜欢待在肾脏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，肾并不是镉的唯一攻击对象。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32"/>
          <w:szCs w:val="32"/>
          <w:shd w:val="clear" w:fill="FFFFFF"/>
        </w:rPr>
        <w:t>人体内镉超标，还会导致慢阻肺、慢性支气管炎等呼吸道疾病，乃至神经、免疫、生殖系统的损害。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B4AF3"/>
    <w:rsid w:val="497B4AF3"/>
    <w:rsid w:val="4C162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2020-11-17T07:38:00Z</dcterms:created>
  <dc:creator>王芳德</dc:creator>
  <cp:lastModifiedBy>王芳德</cp:lastModifiedBy>
  <dcterms:modified xsi:type="dcterms:W3CDTF">2020-11-17T07:43:59Z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