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不合格项目的说明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一、</w:t>
      </w:r>
      <w:bookmarkStart w:id="0" w:name="_Hlk531160216"/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腐霉利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腐霉利是一种低毒内吸性杀菌剂，具有保护和治疗双重作用。主要用于蔬菜及果树灰霉病的防治。《食品安全国家标准 食品中农药最大残留限量》（GB 2763-2019）中规定，腐霉利在韭菜中的最大残留限量值为0.2mg/kg。韭菜中腐霉利超标的原因，可能是菜农对使用农药的安全间隔期不了解，从而违规使用农药。</w:t>
      </w:r>
      <w:bookmarkEnd w:id="0"/>
    </w:p>
    <w:p>
      <w:pPr>
        <w:spacing w:line="594" w:lineRule="exact"/>
        <w:ind w:firstLine="640" w:firstLineChars="200"/>
        <w:textAlignment w:val="baseline"/>
        <w:rPr>
          <w:rFonts w:ascii="仿宋_GB2312" w:hAnsi="仿宋_GB2312" w:eastAsia="仿宋_GB2312" w:cs="仿宋_GB2312"/>
          <w:b/>
          <w:color w:val="000000"/>
          <w:sz w:val="32"/>
          <w:szCs w:val="32"/>
          <w:lang w:val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zh-CN"/>
        </w:rPr>
        <w:t>、4-氯苯氧乙酸钠（以4-氯苯氧乙酸计）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4-氯苯氧乙酸钠（以4-氯苯氧乙酸计）又称防落素、保果灵，是一种植物生长调节剂。主要用于防止落花落果、抑制豆类生根等。《国家食品药品监督管理总局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农业部 国家卫生和计划生育委员会关于豆芽生产过程中禁止使用6-苄基腺嘌呤等物质的公告（2015年 第11号）》中规定，生产者不得在豆芽生产过程中使用6-苄基腺嘌呤、4-氯苯氧乙酸钠、赤霉素等物质，豆芽经营者不得经营含有6-苄基腺嘌呤、4-氯苯氧乙酸钠、赤霉素等物质的豆芽。豆芽中检出4-氯苯氧乙酸钠，可能是由于生产者在豆芽生产过程中为了抑制豆芽生根，提高豆芽产量，从而违规使用相关农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三、恩诺沙星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恩诺沙星属于喹诺酮类化学合成抗生素药物，使用后会导致残留积累在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动物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体内，长期食用恩诺沙星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instrText xml:space="preserve"> HYPERLINK "http://sd.dzwww.com/sdnews/201807/t20180710_17588606.htm"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超标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/>
        </w:rPr>
        <w:t>的动物性食品，可能导致该类药物在人体中产生蓄积，会对人体健康造成一定风险，可引起轻度胃肠道刺激或不适，大量或长期摄入可能引起肝损害。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80" w:lineRule="exact"/>
        <w:ind w:firstLine="64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四、过氧化值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过氧化值表示油脂和脂肪酸等被氧化程度的一种指标。用于说明样品是否因已被氧化而变质，那些以油脂、脂肪为原料而制作的食品，通过检测其过氧化值来判断其质量酸败和变质程度。长期食用过氧化值超标的食物对人体的健康非常不利，因为过氧化物可以破坏细胞膜结构，导致胃癌、肝癌、动脉硬化、心肌梗塞、脱发和体重减轻等。长期食用过高过氧化值的食物对心血管病、肿瘤等慢性病有促进作用。</w:t>
      </w:r>
    </w:p>
    <w:p>
      <w:pPr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溶剂残留量</w:t>
      </w:r>
    </w:p>
    <w:p>
      <w:pPr>
        <w:ind w:firstLine="640" w:firstLineChars="200"/>
        <w:rPr>
          <w:rFonts w:hint="eastAsia"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溶剂残留量中的溶剂是指浸出工艺生产植物油所用的溶剂，国内一般为“六号溶剂”，</w:t>
      </w:r>
      <w:r>
        <w:rPr>
          <w:rFonts w:ascii="仿宋" w:hAnsi="仿宋" w:eastAsia="仿宋" w:cs="Arial"/>
          <w:sz w:val="32"/>
          <w:szCs w:val="32"/>
        </w:rPr>
        <w:t>在食用植物油质量标准中，溶剂残留量是常见的一项强制性质量指标，可以表明油脂产品质量是否符合标准，同时也能反映出生产成本的大小</w:t>
      </w:r>
      <w:r>
        <w:rPr>
          <w:rFonts w:hint="eastAsia" w:ascii="仿宋" w:hAnsi="仿宋" w:eastAsia="仿宋" w:cs="Arial"/>
          <w:sz w:val="32"/>
          <w:szCs w:val="32"/>
        </w:rPr>
        <w:t>。溶剂残留量超标的原因可能是生产加工过程中使用浸提溶剂后，没有在后续工艺中采取有效措施去除溶剂，或又将此类产品违规标称为压榨。食用油中溶剂残留量过高，长期接触会对人体的神经系统和造血系统有损害。</w:t>
      </w:r>
    </w:p>
    <w:p>
      <w:pPr>
        <w:pStyle w:val="17"/>
        <w:ind w:firstLine="64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脱氢乙酸及其钠盐（以脱氢乙酸计）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Arial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Arial"/>
          <w:kern w:val="2"/>
          <w:sz w:val="32"/>
          <w:szCs w:val="32"/>
          <w:lang w:val="en-US" w:eastAsia="zh-CN" w:bidi="ar-SA"/>
        </w:rPr>
        <w:t>脱氢乙酸及其钠盐是一种广谱食品防腐剂，对霉菌、酵母和细菌有较好的抑制作用。《食品安全国家标准 食品添加剂使用标准》（GB 2760—2014）中规定，粮食加工品中脱氢乙酸为不得使用，糕点中脱氢乙酸及其钠盐（以脱氢乙酸计）的最大使用量为0.5g/kg；发酵豆制品中脱氢乙酸及其钠盐（以脱氢乙酸计）的最大使用量为0.3g/kg，其余类型的豆制品均不得使用。造成脱氢乙酸及其钠盐（以脱氢乙酸计）超标的原因可能是：企业为增加产品保质期，或者弥补产品生产过程卫生条件不佳而超范围使用；或其使用的复配添加剂中该添加剂含量较高；或在添加过程中未计量或计量不准确造成的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" w:hAnsi="仿宋" w:eastAsia="仿宋" w:cs="Arial"/>
          <w:kern w:val="2"/>
          <w:sz w:val="32"/>
          <w:szCs w:val="32"/>
          <w:lang w:val="en-US" w:eastAsia="zh-CN" w:bidi="ar-SA"/>
        </w:rPr>
      </w:pPr>
      <w:bookmarkStart w:id="1" w:name="_GoBack"/>
      <w:bookmarkEnd w:id="1"/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Microsoft YaHei UI">
    <w:altName w:val="AR PL UMing CN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 PL UMing CN">
    <w:panose1 w:val="020B0309010101010101"/>
    <w:charset w:val="86"/>
    <w:family w:val="auto"/>
    <w:pitch w:val="default"/>
    <w:sig w:usb0="A00002FF" w:usb1="3ACFFDFF" w:usb2="00000036" w:usb3="00000000" w:csb0="20160097" w:csb1="CF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1AF08469"/>
    <w:rsid w:val="1FEFBF07"/>
    <w:rsid w:val="2BC27407"/>
    <w:rsid w:val="2DAF31D6"/>
    <w:rsid w:val="404B57DF"/>
    <w:rsid w:val="44D205D2"/>
    <w:rsid w:val="464A47C5"/>
    <w:rsid w:val="47EB895B"/>
    <w:rsid w:val="4EC17D2B"/>
    <w:rsid w:val="59947270"/>
    <w:rsid w:val="5B152A8A"/>
    <w:rsid w:val="5E202AB3"/>
    <w:rsid w:val="5E824960"/>
    <w:rsid w:val="5FBF072A"/>
    <w:rsid w:val="5FDBDD0D"/>
    <w:rsid w:val="63201773"/>
    <w:rsid w:val="67CC3193"/>
    <w:rsid w:val="6B720417"/>
    <w:rsid w:val="6C5D40CF"/>
    <w:rsid w:val="6CD25ECD"/>
    <w:rsid w:val="72A2115A"/>
    <w:rsid w:val="72D852CF"/>
    <w:rsid w:val="76A122AF"/>
    <w:rsid w:val="76C57490"/>
    <w:rsid w:val="7C2E4EA5"/>
    <w:rsid w:val="7EFE9587"/>
    <w:rsid w:val="7FFE70B0"/>
    <w:rsid w:val="AD3CF1E9"/>
    <w:rsid w:val="BDFFD156"/>
    <w:rsid w:val="D5F39ABF"/>
    <w:rsid w:val="D60E0E75"/>
    <w:rsid w:val="DFF920BE"/>
    <w:rsid w:val="EFF5B629"/>
    <w:rsid w:val="FBAFF26F"/>
    <w:rsid w:val="FD3D27DC"/>
    <w:rsid w:val="FDA68E1E"/>
    <w:rsid w:val="FDBED1E1"/>
    <w:rsid w:val="FDFE66B4"/>
    <w:rsid w:val="FF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832" w:firstLineChars="200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7"/>
    <w:semiHidden/>
    <w:unhideWhenUsed/>
    <w:qFormat/>
    <w:uiPriority w:val="99"/>
    <w:pPr>
      <w:ind w:firstLine="420" w:firstLineChars="100"/>
    </w:p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8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2020-06-21T01:48:00Z</dcterms:created>
  <dc:creator>微软用户</dc:creator>
  <cp:lastModifiedBy>Huzhou</cp:lastModifiedBy>
  <dcterms:modified xsi:type="dcterms:W3CDTF">2021-06-09T17:19:00Z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