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18</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textAlignment w:val="auto"/>
        <w:rPr>
          <w:rFonts w:hint="eastAsia" w:ascii="Times New Roman" w:hAnsi="Times New Roman" w:eastAsia="仿宋_GB2312"/>
          <w:highlight w:val="none"/>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苯甲酸及其钠盐（以苯甲酸计）</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苯甲酸及其钠盐是食品工业中常见的防腐保鲜剂，对霉菌、酵母和细菌有较好的抑制作用。苯甲酸及其钠盐的安全性较高，少量苯甲酸对人体无毒害，可随尿液排出体外，在人体内不会蓄积。若长期过量食入苯甲酸超标的食品可能会对肝脏功能产生一定影响。</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eastAsia="黑体"/>
          <w:sz w:val="32"/>
          <w:szCs w:val="32"/>
          <w:lang w:val="en-US" w:eastAsia="zh-CN"/>
        </w:rPr>
        <w:t>脱氢乙酸及其钠盐（以脱氢乙酸计）</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脱氢乙酸及其钠盐是一种广谱食品防腐剂，对霉菌、酵母和细菌有较好的抑制作用。造成脱氢乙酸及其钠盐（以脱氢乙酸计）超标的原因可能是：企业为增加产品保质期，或者弥补产品生产过程卫生条件不佳而超范围使用；或其使用的复配添加剂中该添加剂含量较高；或在添加过程中未计量或计量不准确造成的。</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山梨酸及其钾盐（以山梨酸计）</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在食品生产中，山梨酸及其钾盐作为一种广谱防腐剂，对霉菌和酵母菌的抑菌能力强。由于技术水平所限现实中厂家为了尽量延长产品保质期，经常添加过量的防腐剂，造成产品的第二次污染。过量食用山梨酸及其钾盐有可能造成人体肝脏损伤。</w:t>
      </w:r>
    </w:p>
    <w:p>
      <w:pPr>
        <w:keepNext w:val="0"/>
        <w:keepLines w:val="0"/>
        <w:pageBreakBefore w:val="0"/>
        <w:numPr>
          <w:ilvl w:val="0"/>
          <w:numId w:val="1"/>
        </w:numPr>
        <w:kinsoku/>
        <w:wordWrap/>
        <w:overflowPunct/>
        <w:topLinePunct w:val="0"/>
        <w:autoSpaceDE/>
        <w:autoSpaceDN/>
        <w:bidi w:val="0"/>
        <w:adjustRightInd/>
        <w:spacing w:line="580" w:lineRule="exact"/>
        <w:ind w:firstLine="640" w:firstLineChars="200"/>
        <w:textAlignment w:val="auto"/>
        <w:rPr>
          <w:rFonts w:hint="eastAsia" w:ascii="黑体" w:hAnsi="黑体" w:eastAsia="黑体"/>
          <w:highlight w:val="none"/>
          <w:lang w:eastAsia="zh-CN"/>
        </w:rPr>
      </w:pPr>
      <w:r>
        <w:rPr>
          <w:rFonts w:hint="eastAsia" w:ascii="黑体" w:hAnsi="黑体" w:eastAsia="黑体"/>
          <w:highlight w:val="none"/>
          <w:lang w:eastAsia="zh-CN"/>
        </w:rPr>
        <w:t>铜绿假单胞菌</w:t>
      </w:r>
    </w:p>
    <w:p>
      <w:pPr>
        <w:keepNext w:val="0"/>
        <w:keepLines w:val="0"/>
        <w:pageBreakBefore w:val="0"/>
        <w:numPr>
          <w:ilvl w:val="0"/>
          <w:numId w:val="0"/>
        </w:numPr>
        <w:kinsoku/>
        <w:wordWrap/>
        <w:overflowPunct/>
        <w:topLinePunct w:val="0"/>
        <w:autoSpaceDE/>
        <w:autoSpaceDN/>
        <w:bidi w:val="0"/>
        <w:adjustRightInd/>
        <w:spacing w:line="580" w:lineRule="exact"/>
        <w:textAlignment w:val="auto"/>
        <w:rPr>
          <w:rFonts w:hint="eastAsia"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 xml:space="preserve">    </w:t>
      </w:r>
      <w:r>
        <w:rPr>
          <w:rFonts w:hint="eastAsia" w:ascii="Times New Roman" w:hAnsi="Times New Roman" w:eastAsia="仿宋_GB2312" w:cs="Times New Roman"/>
          <w:color w:val="auto"/>
          <w:highlight w:val="none"/>
        </w:rPr>
        <w:t>铜绿假单胞菌是一种常见的条件致病菌，属于非发酵革兰氏阴性杆菌。本菌普遍存在，而在潮湿环境尤甚。饮用水中超标可能是由于个别企业未按要求严格控制生产加工过程的卫生条件，或者包装容器清洗消毒不到位等有关。</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E85ECF"/>
    <w:multiLevelType w:val="singleLevel"/>
    <w:tmpl w:val="67E85E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257622"/>
    <w:rsid w:val="28257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宋体"/>
      <w:sz w:val="21"/>
      <w:szCs w:val="21"/>
    </w:rPr>
  </w:style>
  <w:style w:type="paragraph" w:styleId="3">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2022-03-25T06:52:00Z</dcterms:created>
  <dc:creator>罗钰珊</dc:creator>
  <cp:lastModifiedBy>罗钰珊</cp:lastModifiedBy>
  <dcterms:modified xsi:type="dcterms:W3CDTF">2022-03-25T06:54:01Z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