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94" w:lineRule="exact"/>
        <w:jc w:val="center"/>
        <w:rPr>
          <w:rFonts w:eastAsia="方正小标宋简体"/>
          <w:spacing w:val="-12"/>
          <w:sz w:val="44"/>
          <w:szCs w:val="44"/>
        </w:rPr>
      </w:pPr>
      <w:r>
        <w:rPr>
          <w:rFonts w:hint="eastAsia" w:eastAsia="方正小标宋简体"/>
          <w:spacing w:val="-12"/>
          <w:sz w:val="44"/>
          <w:szCs w:val="44"/>
        </w:rPr>
        <w:t>部分不合格检验项目小知识</w:t>
      </w:r>
    </w:p>
    <w:p>
      <w:p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一、4-氯苯氧乙酸钠（以4-氯苯氧乙酸计）</w:t>
      </w:r>
    </w:p>
    <w:p>
      <w:pPr>
        <w:pStyle w:val="4"/>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氯苯氧乙酸钠</w:t>
      </w:r>
      <w:bookmarkStart w:id="0" w:name="_GoBack"/>
      <w:bookmarkEnd w:id="0"/>
      <w:r>
        <w:rPr>
          <w:rFonts w:hint="eastAsia" w:ascii="Times New Roman" w:hAnsi="Times New Roman" w:eastAsia="仿宋_GB2312" w:cs="Times New Roman"/>
          <w:color w:val="auto"/>
          <w:kern w:val="2"/>
          <w:sz w:val="32"/>
          <w:szCs w:val="32"/>
          <w:lang w:val="en-US" w:eastAsia="zh-CN" w:bidi="ar-SA"/>
        </w:rPr>
        <w:t>（以4-氯苯氧乙酸计），是一种植物生长调节剂。主要用于防止落花落果、抑制豆类生根等。《国家食品药品监督管理总局农业部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氯苯氧乙酸钠，可能是由于生产者在豆芽生产过程中为了抑制豆芽生根，提高豆芽产量，从而违规使用相关农药。</w:t>
      </w:r>
    </w:p>
    <w:p>
      <w:pPr>
        <w:numPr>
          <w:ilvl w:val="0"/>
          <w:numId w:val="0"/>
        </w:num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二、噻虫胺</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噻虫胺是一种有机化合物，分子式是C6H8ClN5O2S。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对作物无药害、使用安全、与常规农药无交互抗性等优点，有卓越的内吸和渗透作用，是替代高毒有机磷农药的又一品种。其结构新颖、特殊，性能与传统烟碱类杀虫剂相比更为优异，有可能成为世界性的大型杀虫剂品种，《食品安全国家标准 食品中农药最大残留限量》（GB 2763-2021）规定，辣椒中噻虫胺的最大残留限量为0.05 mg/kg，菜豆、豇豆中噻虫胺的最大残留限量为0.01mg/kg。</w:t>
      </w:r>
    </w:p>
    <w:p>
      <w:pPr>
        <w:numPr>
          <w:ilvl w:val="0"/>
          <w:numId w:val="0"/>
        </w:numPr>
        <w:spacing w:line="560" w:lineRule="exact"/>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三、甲氨基阿维菌素苯甲酸盐</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甲氨基阿维菌素苯甲酸盐是非内吸性杀虫剂，能防治蔬菜、果树、玉米、茶树、葡萄和棉花中的鳞翅类害虫。《食品安全国家标准 食品中农药最大残留限量》（GB 2763-2021）规定，豇豆中甲氨基阿维菌素苯甲酸盐最大残留限量为0.015 mg/kg。</w:t>
      </w: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四、黄曲霉毒素B₁</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黄曲霉毒素B1是已知的化学物质中致癌性最强的一种，其毒性作用主要是对肝脏的损害，它污染的食物主要是花生、玉米等食品。摄入黄曲霉毒素B1超标的食品，可能对肝脏造成损害。GB 2761-2017《食品安全国家标准食品中真菌毒素限量》中规定，黄曲霉毒素B1在花生中的最大限量值为20μg/kg。黄曲霉毒素B1超标的原因，花生原料在种植、采收、运输过程中受到黄曲霉霉菌污染，企业原料采购把关不严，花生在储存过程中温度、湿度等条件控制不当导致。</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、6-苄基腺嘌呤(6-BA)</w:t>
      </w:r>
    </w:p>
    <w:p>
      <w:pPr>
        <w:spacing w:line="560" w:lineRule="exact"/>
        <w:ind w:firstLine="640" w:firstLineChars="200"/>
        <w:rPr>
          <w:rFonts w:eastAsia="仿宋_GB2312"/>
          <w:sz w:val="32"/>
          <w:szCs w:val="32"/>
        </w:rPr>
      </w:pPr>
      <w:r>
        <w:rPr>
          <w:rFonts w:hint="eastAsia" w:eastAsia="仿宋_GB2312"/>
          <w:sz w:val="32"/>
          <w:szCs w:val="32"/>
        </w:rPr>
        <w:t>6-苄基腺嘌呤（6-BA）是一种植物生长调节剂，曾在豆芽生产中被广泛使用。《国家食品药品监督管理总局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可能是由于生产者在豆芽生产过程中为了抑制豆芽生根，提高豆芽产量，从而违规使用相关农药。</w:t>
      </w:r>
    </w:p>
    <w:p>
      <w:pPr>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、吡虫啉</w:t>
      </w:r>
    </w:p>
    <w:p>
      <w:pPr>
        <w:ind w:firstLine="640" w:firstLineChars="200"/>
        <w:rPr>
          <w:rFonts w:eastAsia="仿宋_GB2312"/>
          <w:sz w:val="32"/>
          <w:szCs w:val="32"/>
        </w:rPr>
      </w:pPr>
      <w:r>
        <w:rPr>
          <w:rFonts w:hint="eastAsia" w:eastAsia="仿宋_GB2312"/>
          <w:sz w:val="32"/>
          <w:szCs w:val="32"/>
        </w:rPr>
        <w:t>吡虫啉是一种硝基亚甲基类内吸杀虫剂，属氯化烟酰类杀虫剂，又称为新烟碱类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香蕉中吡虫啉超标的原因，可能是为快速控制虫害加大用药量，或未遵守采摘间隔期规定，致使上市销售时产品中的药物残留量未降解至标准限量以下。</w:t>
      </w:r>
    </w:p>
    <w:p>
      <w:pPr>
        <w:spacing w:line="560" w:lineRule="exact"/>
        <w:ind w:firstLine="640" w:firstLineChars="200"/>
        <w:outlineLvl w:val="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七、腐霉利</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腐霉利属于低毒性杀菌剂，兼具保护和治疗作用，可用于防治黄瓜、茄子、番茄、洋葱等的灰霉病，莴苣、辣椒的茎腐病，油菜菌核病等。GB 2763-2021《食品安全国家标准 食品中农药最大残留限量》规定韭菜中腐霉利的最大残留限量为0.2mg/kg。少量的农药残留不会导致急性中毒，但长期食用农药残留超标的蔬菜，可能对人体健康产生一定的不良影响。</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eastAsia="黑体" w:cs="Times New Roman"/>
          <w:bCs/>
          <w:sz w:val="32"/>
          <w:szCs w:val="32"/>
          <w:lang w:val="en-US" w:eastAsia="zh-CN"/>
        </w:rPr>
        <w:t>八</w:t>
      </w:r>
      <w:r>
        <w:rPr>
          <w:rFonts w:hint="default" w:ascii="Times New Roman" w:hAnsi="Times New Roman" w:eastAsia="黑体" w:cs="Times New Roman"/>
          <w:bCs/>
          <w:sz w:val="32"/>
          <w:szCs w:val="32"/>
          <w:lang w:val="en-US" w:eastAsia="zh-CN"/>
        </w:rPr>
        <w:t>、大肠菌群</w:t>
      </w:r>
    </w:p>
    <w:p>
      <w:pPr>
        <w:keepNext w:val="0"/>
        <w:keepLines w:val="0"/>
        <w:pageBreakBefore w:val="0"/>
        <w:widowControl/>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大肠菌群是国内外通用的食品污染常用指示菌之一。</w:t>
      </w:r>
      <w:r>
        <w:rPr>
          <w:rFonts w:hint="default" w:ascii="Times New Roman" w:hAnsi="Times New Roman" w:eastAsia="仿宋_GB2312" w:cs="Times New Roman"/>
          <w:sz w:val="32"/>
          <w:szCs w:val="32"/>
          <w:highlight w:val="none"/>
        </w:rPr>
        <w:t>餐（饮）具</w:t>
      </w:r>
      <w:r>
        <w:rPr>
          <w:rFonts w:hint="default" w:ascii="Times New Roman" w:hAnsi="Times New Roman" w:eastAsia="仿宋_GB2312" w:cs="Times New Roman"/>
          <w:kern w:val="2"/>
          <w:sz w:val="32"/>
          <w:szCs w:val="32"/>
          <w:highlight w:val="none"/>
          <w:lang w:val="en-US" w:eastAsia="zh-CN" w:bidi="ar-SA"/>
        </w:rPr>
        <w:t>中检出大肠菌群提示被致病菌（如沙门氏菌、志贺氏菌、致病性大肠杆菌）污染的可能性较大。</w:t>
      </w:r>
      <w:r>
        <w:rPr>
          <w:rFonts w:hint="default" w:ascii="Times New Roman" w:hAnsi="Times New Roman" w:eastAsia="仿宋_GB2312" w:cs="Times New Roman"/>
          <w:sz w:val="32"/>
          <w:szCs w:val="32"/>
          <w:highlight w:val="none"/>
        </w:rPr>
        <w:t>《食品安全国家标准 消毒餐（饮）具》（GB 14934—2016）中规定，餐（饮）具中不得检出大肠菌群。</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eastAsia="黑体" w:cs="Times New Roman"/>
          <w:bCs/>
          <w:sz w:val="32"/>
          <w:szCs w:val="32"/>
          <w:lang w:val="en-US" w:eastAsia="zh-CN"/>
        </w:rPr>
        <w:t>九</w:t>
      </w:r>
      <w:r>
        <w:rPr>
          <w:rFonts w:hint="eastAsia" w:ascii="Times New Roman" w:hAnsi="Times New Roman"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阴离子合成洗涤剂（以十二烷基苯磺酸钠计）</w:t>
      </w:r>
    </w:p>
    <w:p>
      <w:pPr>
        <w:pStyle w:val="2"/>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jc w:val="both"/>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BA67"/>
    <w:multiLevelType w:val="singleLevel"/>
    <w:tmpl w:val="877BBA6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GRmMDIxYjIxY2YwYjUwYjBmNTdiNWIyMmYyOGUifQ=="/>
  </w:docVars>
  <w:rsids>
    <w:rsidRoot w:val="00000000"/>
    <w:rsid w:val="0EE63746"/>
    <w:rsid w:val="1BDA2F92"/>
    <w:rsid w:val="1D79150B"/>
    <w:rsid w:val="224E675C"/>
    <w:rsid w:val="296A7F30"/>
    <w:rsid w:val="2CC90D86"/>
    <w:rsid w:val="34FE03DE"/>
    <w:rsid w:val="5169501F"/>
    <w:rsid w:val="57A2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toa heading"/>
    <w:basedOn w:val="1"/>
    <w:next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1828</Words>
  <Characters>1963</Characters>
  <Lines>0</Lines>
  <Paragraphs>0</Paragraphs>
  <TotalTime>1</TotalTime>
  <ScaleCrop>false</ScaleCrop>
  <LinksUpToDate>false</LinksUpToDate>
  <CharactersWithSpaces>1977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2022-04-06T01:50:00Z</dcterms:created>
  <dc:creator>y</dc:creator>
  <cp:lastModifiedBy>Legend</cp:lastModifiedBy>
  <dcterms:modified xsi:type="dcterms:W3CDTF">2023-03-28T08:03:40Z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0BF274F713844F4CB004F970F5726025</vt:lpwstr>
  </property>
</Properties>
</file>