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仿宋" w:hAnsi="仿宋"/>
          <w:color w:val="auto"/>
          <w:highlight w:val="yellow"/>
          <w:lang w:val="en-US"/>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15</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eastAsia" w:ascii="方正小标宋简体" w:hAnsi="仿宋" w:eastAsia="方正小标宋简体" w:cs="仿宋"/>
          <w:sz w:val="44"/>
          <w:szCs w:val="44"/>
          <w:highlight w:val="none"/>
          <w:lang w:eastAsia="zh-CN"/>
        </w:rPr>
        <w:t>抽检项目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highlight w:val="none"/>
        </w:rPr>
      </w:pP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一、</w:t>
      </w:r>
      <w:r>
        <w:rPr>
          <w:rFonts w:hint="eastAsia" w:ascii="Times New Roman" w:hAnsi="Times New Roman" w:eastAsia="黑体" w:cs="黑体"/>
          <w:color w:val="000000"/>
          <w:kern w:val="0"/>
          <w:sz w:val="32"/>
          <w:szCs w:val="32"/>
          <w:lang w:eastAsia="zh-CN"/>
        </w:rPr>
        <w:t>氯霉素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Times New Roman"/>
          <w:bCs/>
          <w:kern w:val="2"/>
          <w:sz w:val="32"/>
          <w:szCs w:val="32"/>
          <w:lang w:val="en-US" w:eastAsia="zh-CN" w:bidi="ar"/>
        </w:rPr>
      </w:pPr>
      <w:r>
        <w:rPr>
          <w:rFonts w:hint="eastAsia" w:ascii="Times New Roman" w:hAnsi="Times New Roman" w:eastAsia="仿宋_GB2312" w:cs="仿宋_GB2312"/>
          <w:bCs/>
          <w:kern w:val="0"/>
          <w:sz w:val="32"/>
          <w:szCs w:val="32"/>
          <w:lang w:val="en-US" w:eastAsia="zh-CN" w:bidi="ar"/>
        </w:rPr>
        <w:t>氯霉素是酰胺醇类抗生素，对革兰氏阳性菌和革兰氏阴性菌均有较好的抑制作用。氯霉素残留一般不会导致对人体的急性毒性作用；长期大量摄入氯霉素残留超标的食品，可能在人体内蓄积，产生耐药并对同类药物有交叉耐药，引起胃肠道症状、肝功能异常、血液系统异常等。《食品动物中禁止使用的药品及其他化合物清单》（农业农村部公告第250号）中将氯霉素列为在食品动物中禁止使用的药品及其他化合物，在食品动物中不得检出。检出氯霉素的原因，可能是在养殖过程中违规使用</w:t>
      </w:r>
      <w:r>
        <w:rPr>
          <w:rFonts w:hint="eastAsia" w:ascii="Times New Roman" w:hAnsi="Times New Roman" w:eastAsia="仿宋_GB2312" w:cs="Times New Roman"/>
          <w:bCs/>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二、</w:t>
      </w:r>
      <w:r>
        <w:rPr>
          <w:rFonts w:hint="eastAsia" w:ascii="Times New Roman" w:hAnsi="Times New Roman" w:eastAsia="黑体" w:cs="黑体"/>
          <w:color w:val="000000"/>
          <w:kern w:val="0"/>
          <w:sz w:val="32"/>
          <w:szCs w:val="32"/>
          <w:lang w:eastAsia="zh-CN"/>
        </w:rPr>
        <w:t>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第250号）中规定，呋喃唑酮为食品动物中禁止使用的药品（在动物性食品中不得检出）。海水鱼中检出呋喃唑酮代谢物的原因，可能是在养殖过程中违规使用。</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三、</w:t>
      </w:r>
      <w:r>
        <w:rPr>
          <w:rFonts w:hint="eastAsia" w:ascii="黑体" w:hAnsi="黑体" w:eastAsia="黑体"/>
          <w:spacing w:val="-12"/>
          <w:sz w:val="32"/>
          <w:szCs w:val="32"/>
        </w:rPr>
        <w:t>甲氨基阿维菌素苯甲酸盐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甲氨基阿维菌素苯甲酸盐是一种大环内酯类杀虫剂，具有触杀、胃毒和组织渗透作用，对豇豆中蓟马、豆荚螟等有较好防治效果。少量的残留不会引起人体急性中毒，但长期食用甲氨基阿维菌素苯甲酸盐超标的食品，对人体健康可能有一定影响。《食品安全国家标准 食品中农药最大残留限量》（GB 2763-2021）中规定，甲氨基阿维菌素苯甲酸盐在豆类蔬菜（菜豆、菜用大豆除外）中的最大残留限量值为0.015mg/kg。豇豆中甲氨基阿维菌素苯甲酸盐残留量超标的原因，可能是为快速控制虫害，加大用药量或未遵守采摘间隔期规定，致使上市销售的产品中残留量超标。</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四、</w:t>
      </w:r>
      <w:r>
        <w:rPr>
          <w:rFonts w:hint="eastAsia" w:ascii="Times New Roman" w:hAnsi="Times New Roman" w:eastAsia="黑体" w:cs="黑体"/>
          <w:color w:val="000000"/>
          <w:kern w:val="0"/>
          <w:sz w:val="32"/>
          <w:szCs w:val="32"/>
          <w:lang w:val="en-US" w:eastAsia="zh-CN"/>
        </w:rPr>
        <w:t>干燥失重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干燥失重属于理化指标，水分高低反映产品的含水量。合理的水分控制，可避免产品的功效成分或营养物质分解、酶解变质、霉变等，有助于保持产品质量稳定。水分含量不符合要求的原因，可能是生产企业对生产工艺控制不到位、包装材料密封性差，或储运时的环境条件不符合要求等。</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五、</w:t>
      </w:r>
      <w:r>
        <w:rPr>
          <w:rFonts w:hint="eastAsia" w:eastAsia="黑体" w:cs="黑体"/>
          <w:color w:val="000000"/>
          <w:kern w:val="0"/>
          <w:sz w:val="32"/>
          <w:szCs w:val="32"/>
        </w:rPr>
        <w:t>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二氧化硫残留量在蔬菜干制品的最大限量值为0.2g/kg，二氧化硫残留量在酱腌菜的最大限量值为0.1g/kg。二氧化硫残留量超标的原因，可能是生产者使用劣质原料以降低成本后为提高产品色泽而超量使用二氧化硫，也可能是使用时不计量或计量不准确，还可能是直接使用亚硫酸盐浸泡所致。</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六、</w:t>
      </w:r>
      <w:r>
        <w:rPr>
          <w:rFonts w:hint="eastAsia" w:ascii="Times New Roman" w:hAnsi="Times New Roman" w:eastAsia="黑体" w:cs="黑体"/>
          <w:color w:val="000000"/>
          <w:kern w:val="0"/>
          <w:sz w:val="32"/>
          <w:szCs w:val="32"/>
          <w:lang w:val="en-US" w:eastAsia="zh-CN"/>
        </w:rPr>
        <w:t>苯甲酸及其钠盐（以苯甲酸计）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w:t>
      </w:r>
    </w:p>
    <w:p>
      <w:pPr>
        <w:keepNext w:val="0"/>
        <w:keepLines w:val="0"/>
        <w:widowControl w:val="0"/>
        <w:suppressLineNumbers w:val="0"/>
        <w:spacing w:before="0" w:beforeAutospacing="0" w:after="0" w:afterAutospacing="0"/>
        <w:ind w:left="0" w:right="0" w:firstLine="640" w:firstLineChars="200"/>
        <w:jc w:val="both"/>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七、</w:t>
      </w:r>
      <w:r>
        <w:rPr>
          <w:rFonts w:hint="eastAsia" w:ascii="Times New Roman" w:hAnsi="Times New Roman" w:eastAsia="黑体" w:cs="黑体"/>
          <w:color w:val="000000"/>
          <w:kern w:val="0"/>
          <w:sz w:val="32"/>
          <w:szCs w:val="32"/>
          <w:lang w:val="en-US" w:eastAsia="zh-CN"/>
        </w:rPr>
        <w:t>铜绿假单胞菌</w:t>
      </w:r>
    </w:p>
    <w:p>
      <w:pPr>
        <w:ind w:firstLine="640" w:firstLineChars="200"/>
      </w:pPr>
      <w:r>
        <w:rPr>
          <w:rFonts w:hint="eastAsia" w:ascii="Times New Roman" w:hAnsi="Times New Roman" w:eastAsia="仿宋_GB2312" w:cs="仿宋_GB2312"/>
          <w:bCs/>
          <w:kern w:val="0"/>
          <w:sz w:val="32"/>
          <w:szCs w:val="32"/>
          <w:lang w:val="en-US" w:eastAsia="zh-CN" w:bidi="ar"/>
        </w:rPr>
        <w:t>铜绿假单胞菌原称绿脓杆菌，在自然界分布广泛，为土壤中存在的最常见的细菌之一，各种水、空气、正常人的皮肤、呼吸道和肠道等都有本菌存在。本菌存在的重要条件是潮湿的环境，超标的原因可能是由于产品的水源地、包装材料受污染，或在生产过程中产品受人员、工器具等生产设备、环境的污染、有灭菌工艺的产品灭菌不彻底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0E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TUxZTg5NzI1NjljMGU1OWJhNmY3MzY4ZjNiZWYifQ=="/>
  </w:docVars>
  <w:rsids>
    <w:rsidRoot w:val="5ACC0A74"/>
    <w:rsid w:val="5ACC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2023-10-13T03:07:00Z</dcterms:created>
  <dc:creator>罗钰珊&amp;userId=ae9efb07-0168-1000-e001-44620a010169</dc:creator>
  <cp:lastModifiedBy>罗钰珊&amp;userId=ae9efb07-0168-1000-e001-44620a010169</cp:lastModifiedBy>
  <dcterms:modified xsi:type="dcterms:W3CDTF">2023-10-13T03:08:29Z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8704AC30E10640AF975EB0C0DECECF41_11</vt:lpwstr>
  </property>
</Properties>
</file>