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44"/>
          <w:highlight w:val="none"/>
        </w:rPr>
      </w:pPr>
      <w:r>
        <w:rPr>
          <w:rFonts w:ascii="黑体" w:hAnsi="黑体" w:eastAsia="黑体"/>
          <w:sz w:val="30"/>
          <w:szCs w:val="44"/>
          <w:highlight w:val="none"/>
        </w:rPr>
        <w:t>关于部分不合格项目的说明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铅（以Pb计）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铅是常见的重金属污染物之一。铅对人体具有慢性蓄积性的危害，长期摄入铅超标的食品，可能对人体神经系统、造血系统、心血管系统和泌尿系统造成损害。《《食品安全国家标准 食品中污染物限量》（GB 2762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）中规定，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生姜</w:t>
      </w:r>
      <w:r>
        <w:rPr>
          <w:rFonts w:hint="eastAsia" w:ascii="仿宋_GB2312" w:hAnsi="仿宋_GB2312" w:eastAsia="仿宋_GB2312" w:cs="仿宋_GB2312"/>
          <w:sz w:val="30"/>
          <w:szCs w:val="30"/>
        </w:rPr>
        <w:t>中铅的最高限量值为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0"/>
          <w:szCs w:val="30"/>
        </w:rPr>
        <w:t>mg/kg。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生姜</w:t>
      </w:r>
      <w:r>
        <w:rPr>
          <w:rFonts w:hint="eastAsia" w:ascii="仿宋_GB2312" w:hAnsi="仿宋_GB2312" w:eastAsia="仿宋_GB2312" w:cs="仿宋_GB2312"/>
          <w:sz w:val="30"/>
          <w:szCs w:val="30"/>
        </w:rPr>
        <w:t>中铅超标的原因，可能是种植过程中富集环境中的铅元素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firstLine="602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6"/>
          <w:sz w:val="3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、五氯酚酸钠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五氯酚酸钠，又名五氯酚钠，易溶于水、醇、丙酮，不溶于苯，有臭味。《食品动物中禁止使用的药品及其他化合物清单》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农业农村部公告 第250号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）中规定，不得检出。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五氯酚钠通过食物链进入人畜体内分解为五氯酚，五氯酚具有有机氯和酚的毒性，能抑制生物代谢过程中氧化磷酸化作用，可对人体的肝、肾及中枢神经系统造成损害。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21A17"/>
    <w:rsid w:val="332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2024-08-07T03:35:00Z</dcterms:created>
  <dc:creator>陈曦</dc:creator>
  <cp:lastModifiedBy>陈曦</cp:lastModifiedBy>
  <cp:lastPrinted>2024-08-07T03:37:03Z</cp:lastPrinted>
  <dcterms:modified xsi:type="dcterms:W3CDTF">2024-08-07T03:37:39Z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2046A9AA43174A7D8E24B72DABA74194</vt:lpwstr>
  </property>
</Properties>
</file>