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</w:p>
    <w:p>
      <w:pPr>
        <w:spacing w:line="600" w:lineRule="exact"/>
        <w:rPr>
          <w:rFonts w:ascii="黑体" w:hAnsi="黑体" w:eastAsia="黑体"/>
          <w:color w:val="auto"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color w:val="auto"/>
          <w:spacing w:val="-12"/>
          <w:sz w:val="44"/>
          <w:szCs w:val="44"/>
        </w:rPr>
      </w:pPr>
      <w:r>
        <w:rPr>
          <w:rFonts w:hint="eastAsia" w:ascii="方正小标宋简体" w:eastAsia="方正小标宋简体"/>
          <w:color w:val="auto"/>
          <w:spacing w:val="-12"/>
          <w:sz w:val="44"/>
          <w:szCs w:val="44"/>
        </w:rPr>
        <w:t>部分不合格项目的小知识</w:t>
      </w:r>
    </w:p>
    <w:p>
      <w:pPr>
        <w:pStyle w:val="14"/>
        <w:ind w:firstLine="64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highlight w:val="none"/>
          <w:lang w:val="en-US" w:eastAsia="zh-CN"/>
        </w:rPr>
        <w:t>铜绿假单胞菌</w:t>
      </w:r>
    </w:p>
    <w:p>
      <w:pPr>
        <w:pStyle w:val="14"/>
        <w:ind w:firstLine="640"/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zh-CN" w:eastAsia="zh-CN" w:bidi="ar-SA"/>
        </w:rPr>
        <w:t>铜绿假单胞菌是一种条件致病菌，广泛分布于各种水、空气、正常人的皮肤、呼吸道和肠道等，易在潮湿的环境存活，对消毒剂、紫外线等具有较强的抵抗力，对于抵抗力较弱的人群有较大的健康风险。铜绿假单胞菌主要由源水污染或生产过程卫生控制不严格所致。GB19298-2014《食品安全国家标准包装饮用水》中明确规定每250mL水样中铜绿假单胞菌不得检出，并且要求出厂前对每批次成品进行铜绿假单胞菌检测。</w:t>
      </w:r>
    </w:p>
    <w:p>
      <w:pPr>
        <w:spacing w:beforeLines="0" w:afterLines="0"/>
        <w:jc w:val="left"/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highlight w:val="none"/>
          <w:lang w:val="en-US" w:eastAsia="zh-CN"/>
        </w:rPr>
        <w:t>　　二、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lang w:val="zh-CN" w:eastAsia="zh-CN"/>
        </w:rPr>
        <w:t>柠檬黄</w:t>
      </w:r>
      <w:r>
        <w:rPr>
          <w:rFonts w:hint="default" w:ascii="仿宋_GB2312" w:hAnsi="仿宋_GB2312" w:eastAsia="仿宋_GB2312" w:cs="仿宋_GB2312"/>
          <w:kern w:val="2"/>
          <w:sz w:val="30"/>
          <w:szCs w:val="30"/>
          <w:highlight w:val="none"/>
          <w:lang w:val="zh-CN" w:eastAsia="zh-CN" w:bidi="ar-SA"/>
        </w:rPr>
        <w:t xml:space="preserve"> </w:t>
      </w:r>
    </w:p>
    <w:p>
      <w:pPr>
        <w:spacing w:beforeLines="0" w:afterLines="0"/>
        <w:jc w:val="left"/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zh-CN" w:eastAsia="zh-CN" w:bidi="ar-SA"/>
        </w:rPr>
        <w:t>　　柠檬黄是橙黄或亮橙色的粉末或颗粒，是一种合成着色剂，常用于饮料类配制酒、糖果、风味发酵乳、腌渍蔬菜、果冻、膨化食品等制品。</w:t>
      </w:r>
      <w:r>
        <w:rPr>
          <w:rFonts w:hint="eastAsia" w:ascii="仿宋_GB2312" w:hAnsi="仿宋_GB2312" w:eastAsia="仿宋_GB2312" w:cs="仿宋_GB2312"/>
          <w:sz w:val="30"/>
          <w:szCs w:val="30"/>
        </w:rPr>
        <w:t>《食品安全国家标准 食品添加剂使用标准》（GB 2760-2014）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highlight w:val="none"/>
          <w:lang w:val="zh-CN" w:eastAsia="zh-CN" w:bidi="ar-SA"/>
        </w:rPr>
        <w:t>规定，蔬菜制品中长豆干不得使用。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zh-CN" w:eastAsia="zh-CN" w:bidi="ar-SA"/>
        </w:rPr>
        <w:t>柠檬黄基本无毒，不在体内贮积，绝大部分以原形排出体外；但是如果，也存在健康风险。造成食品中柠檬黄不合格的主要原因有：生产经营企业超限量、超范围使用，或者未准确计量。</w:t>
      </w:r>
    </w:p>
    <w:p>
      <w:pPr>
        <w:spacing w:beforeLines="0" w:afterLine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lang w:val="en-US" w:eastAsia="zh-CN"/>
        </w:rPr>
        <w:t>　　三、亮蓝</w:t>
      </w:r>
    </w:p>
    <w:p>
      <w:pPr>
        <w:spacing w:beforeLines="0" w:afterLines="0"/>
        <w:jc w:val="left"/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zh-CN" w:eastAsia="zh-CN" w:bidi="ar-SA"/>
        </w:rPr>
        <w:t>　　亮蓝又名食用蓝色２号，属于水溶性非偶氮类合成着色剂，食品行业中适用于糕点、糖果、饮料等的着色。亮蓝必须严格按照标准使用，如果长期摄入，存在致畸、致癌的风险。</w:t>
      </w:r>
      <w:r>
        <w:rPr>
          <w:rFonts w:hint="eastAsia" w:ascii="仿宋_GB2312" w:hAnsi="仿宋_GB2312" w:eastAsia="仿宋_GB2312" w:cs="仿宋_GB2312"/>
          <w:sz w:val="30"/>
          <w:szCs w:val="30"/>
        </w:rPr>
        <w:t>《食品安全国家标准 食品添加剂使用标准》（GB 2760-2014）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highlight w:val="none"/>
          <w:lang w:val="zh-CN" w:eastAsia="zh-CN" w:bidi="ar-SA"/>
        </w:rPr>
        <w:t>规定，蔬菜制品中长豆干不得使用。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  <w:highlight w:val="none"/>
          <w:lang w:val="zh-CN" w:eastAsia="zh-CN" w:bidi="ar-SA"/>
        </w:rPr>
        <w:t>造成食品中亮蓝不合格的主要原因有：生产经营企业超限量、超范围使用，或者未准确计量。</w:t>
      </w:r>
    </w:p>
    <w:p>
      <w:pPr>
        <w:spacing w:beforeLines="0" w:afterLine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lang w:val="zh-CN" w:eastAsia="zh-CN"/>
        </w:rPr>
        <w:t>　　四、二氧化硫残留量</w:t>
      </w:r>
    </w:p>
    <w:p>
      <w:pPr>
        <w:pStyle w:val="14"/>
        <w:ind w:firstLine="693" w:firstLineChars="231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二氧化硫、焦亚硫酸钾、亚硫酸钠是食品加工中常用的漂白剂和防腐剂，使用后产生二氧化硫残留。</w:t>
      </w:r>
      <w:r>
        <w:rPr>
          <w:rFonts w:hint="eastAsia" w:ascii="仿宋_GB2312" w:hAnsi="仿宋_GB2312" w:eastAsia="仿宋_GB2312" w:cs="仿宋_GB2312"/>
          <w:sz w:val="30"/>
          <w:szCs w:val="30"/>
        </w:rPr>
        <w:t>《食品安全国家标准 食品添加剂使用标准》（GB 2760-2014）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highlight w:val="none"/>
          <w:lang w:val="zh-CN" w:eastAsia="zh-CN" w:bidi="ar-SA"/>
        </w:rPr>
        <w:t>规定，</w:t>
      </w:r>
      <w:r>
        <w:rPr>
          <w:rFonts w:hint="eastAsia" w:ascii="仿宋_GB2312" w:hAnsi="仿宋_GB2312" w:eastAsia="仿宋_GB2312" w:cs="仿宋_GB2312"/>
          <w:sz w:val="30"/>
          <w:szCs w:val="30"/>
        </w:rPr>
        <w:t>白芷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中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二氧化硫残留量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highlight w:val="none"/>
          <w:lang w:val="zh-CN" w:eastAsia="zh-CN" w:bidi="ar-SA"/>
        </w:rPr>
        <w:t>不得使用。</w:t>
      </w:r>
      <w:r>
        <w:rPr>
          <w:rFonts w:hint="eastAsia" w:ascii="仿宋_GB2312" w:hAnsi="仿宋_GB2312" w:eastAsia="仿宋_GB2312" w:cs="仿宋_GB2312"/>
          <w:sz w:val="30"/>
          <w:szCs w:val="30"/>
        </w:rPr>
        <w:t>二氧化硫进入人体后最终转化为硫酸盐并随尿液排出体外，少量二氧化硫进入人体不会对身体带来健康危害，但若过量食用可能引起如恶心、呕吐等胃肠道反应。</w:t>
      </w:r>
    </w:p>
    <w:p>
      <w:pPr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五、倍硫磷</w:t>
      </w:r>
    </w:p>
    <w:p>
      <w:pPr>
        <w:pStyle w:val="14"/>
        <w:ind w:firstLine="693" w:firstLineChars="231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倍硫磷是具有触杀、胃毒和熏蒸作用的有机磷农药。</w:t>
      </w:r>
      <w:r>
        <w:rPr>
          <w:rFonts w:hint="eastAsia" w:ascii="仿宋" w:hAnsi="仿宋" w:eastAsia="仿宋" w:cs="仿宋"/>
          <w:sz w:val="30"/>
          <w:szCs w:val="30"/>
        </w:rPr>
        <w:t>《食品安全国家标准 食品中农药最大残留限量》（GB 2763-20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 w:cs="仿宋"/>
          <w:sz w:val="30"/>
          <w:szCs w:val="30"/>
        </w:rPr>
        <w:t>）中规定，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豆类蔬菜</w:t>
      </w:r>
      <w:r>
        <w:rPr>
          <w:rFonts w:hint="eastAsia" w:ascii="仿宋" w:hAnsi="仿宋" w:eastAsia="仿宋" w:cs="仿宋"/>
          <w:sz w:val="30"/>
          <w:szCs w:val="30"/>
        </w:rPr>
        <w:t>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倍硫磷</w:t>
      </w:r>
      <w:r>
        <w:rPr>
          <w:rFonts w:hint="eastAsia" w:ascii="仿宋" w:hAnsi="仿宋" w:eastAsia="仿宋" w:cs="仿宋"/>
          <w:sz w:val="30"/>
          <w:szCs w:val="30"/>
        </w:rPr>
        <w:t>的最大残留限量值为0.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05</w:t>
      </w:r>
      <w:r>
        <w:rPr>
          <w:rFonts w:hint="eastAsia" w:ascii="仿宋" w:hAnsi="仿宋" w:eastAsia="仿宋" w:cs="仿宋"/>
          <w:sz w:val="30"/>
          <w:szCs w:val="30"/>
        </w:rPr>
        <w:t>mg/kg。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食用食品一般不会导致倍硫磷的急性中毒，但长期食用倍硫磷超标的食品，对人体健康也有一定影响。</w:t>
      </w:r>
    </w:p>
    <w:p>
      <w:pPr>
        <w:pStyle w:val="14"/>
        <w:ind w:firstLine="64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highlight w:val="none"/>
          <w:lang w:eastAsia="zh-CN"/>
        </w:rPr>
        <w:t>六、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highlight w:val="none"/>
        </w:rPr>
        <w:t>克百威</w:t>
      </w:r>
    </w:p>
    <w:p>
      <w:pPr>
        <w:pStyle w:val="14"/>
        <w:ind w:firstLine="640"/>
        <w:rPr>
          <w:rFonts w:hint="eastAsia" w:ascii="仿宋_GB2312" w:hAnsi="仿宋_GB2312" w:eastAsia="仿宋_GB2312" w:cs="仿宋_GB2312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克百威是一种具有内吸、触杀和胃毒作用的氨基甲酸酯类杀虫剂。《食品安全国家标准 食品中农药最大残留限量》（GB 2763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2016）中规定，蔬菜（豇豆）中克百威残留限量值不得超过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0.02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</w:rPr>
        <w:t>mg/kg。克百威对鱼类、鸟类及野生动物有害。对在施药区觅食的鸟类可能致命，且误食致死的鸟尸可能会对其它肉食鸟类造成危险，并不易降解，易造成环境污染。</w:t>
      </w:r>
    </w:p>
    <w:p>
      <w:pPr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七、噻虫胺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噻虫胺是烟碱类杀虫剂，具有触杀、胃毒作用，具有根内吸活性和层间传导性。《食品安全国家标准 食品中农药最大残留限量》（GB 2763-2021）中规定，芹菜中噻虫胺的最大残留限量值为0.04mg/kg，食用食品一般不会导致噻虫胺的急性中毒，但长期食用噻虫胺超标的食品，对人体健康也有一定影响。</w:t>
      </w:r>
    </w:p>
    <w:p>
      <w:pPr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八、多菌灵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多菌灵是一种广谱性杀菌剂，对多种作物由真菌引起的病害具有防治效果。《食品安全国家标准 食品中农药最大残留限量》（GB 2763-2021）中规定，荷兰豆中噻虫胺的最大残留限量值为0.02mg/kg，长期食用多菌灵超标的食品，对人体健康可能产生的危害尚无明确证据。</w:t>
      </w:r>
    </w:p>
    <w:p>
      <w:pPr>
        <w:ind w:firstLine="602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九、毒死蜱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毒死蜱又名氯吡硫磷，是一种硫代磷酸酯类有机磷杀虫、杀螨剂，具有良好的触杀、胃毒和熏蒸作用。《食品安全国家标准 食品中农药最大残留限量》（GB 2763-2021）中规定，菠菜中噻虫胺的最大残留限量值为0.02mg/kg， 少量的农药残留不会引起人体急性中毒，但长期食用毒死蜱超标的食品，对人体健康可能有一定影响。</w:t>
      </w:r>
    </w:p>
    <w:p>
      <w:pPr>
        <w:ind w:firstLine="602" w:firstLineChars="200"/>
        <w:rPr>
          <w:rFonts w:hint="eastAsia" w:ascii="仿宋" w:hAnsi="仿宋" w:eastAsia="仿宋" w:cs="仿宋"/>
          <w:sz w:val="30"/>
          <w:szCs w:val="30"/>
          <w:lang w:val="zh-CN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十、咪鲜胺和咪鲜胺锰盐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咪鲜胺和咪鲜胺锰盐是一种广谱高效杀菌剂。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zh-CN" w:eastAsia="zh-CN"/>
        </w:rPr>
        <w:t>根据《食品安全国家标准 食品中农药最大残留限量》（GB 2763-2021）中的规定，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山药中咪鲜胺和咪鲜胺锰盐的最大残留限量值为0.3mg/kg。少量的农药残留不会引起人体急性中毒，但长期食用咪鲜胺超标的食品，对人体健康可能有一定影响。</w:t>
      </w:r>
    </w:p>
    <w:p>
      <w:pPr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  <w:t>十一、氯氟氰菊酯和高效氯氟氰菊酯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zh-CN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氯氟氰菊酯和高效氯氟氰菊酯是一种广谱、高效拟除虫菊酯类杀虫剂，以触杀和胃毒作用为主，无内吸作用，被广泛用于农林业和卫生害虫的防治。《食品安全国家标准 食品中农药最大残留限量》（GB 2763-2021）中规定，韭菜中氯氟氰菊酯的最大残留限量值为0.5mg/kg。豇豆中氯氟氰菊酯的最大残留限量值为0.２mg/kg。少量的农药残留不会引起人体急性中毒，但长期食用氯氟氰菊酯超标的食品，对人体健康有一定影响。</w:t>
      </w:r>
    </w:p>
    <w:p>
      <w:pPr>
        <w:keepNext w:val="0"/>
        <w:keepLines w:val="0"/>
        <w:widowControl/>
        <w:suppressLineNumbers w:val="0"/>
        <w:ind w:firstLine="642" w:firstLineChars="200"/>
        <w:jc w:val="left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十二、铅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铅是常见的重金属污染物之一。《食品安全国家标准 食品中污染物限量》（GB 2762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）中规定，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姜</w:t>
      </w:r>
      <w:r>
        <w:rPr>
          <w:rFonts w:hint="eastAsia" w:ascii="仿宋_GB2312" w:hAnsi="仿宋_GB2312" w:eastAsia="仿宋_GB2312" w:cs="仿宋_GB2312"/>
          <w:sz w:val="32"/>
          <w:szCs w:val="32"/>
        </w:rPr>
        <w:t>中铅的最高限量值为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0.2</w:t>
      </w:r>
      <w:r>
        <w:rPr>
          <w:rFonts w:hint="eastAsia" w:ascii="仿宋_GB2312" w:hAnsi="仿宋_GB2312" w:eastAsia="仿宋_GB2312" w:cs="仿宋_GB2312"/>
          <w:sz w:val="32"/>
          <w:szCs w:val="32"/>
        </w:rPr>
        <w:t>mg/kg。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蔬菜</w:t>
      </w:r>
      <w:r>
        <w:rPr>
          <w:rFonts w:hint="eastAsia" w:ascii="仿宋_GB2312" w:hAnsi="仿宋_GB2312" w:eastAsia="仿宋_GB2312" w:cs="仿宋_GB2312"/>
          <w:sz w:val="32"/>
          <w:szCs w:val="32"/>
        </w:rPr>
        <w:t>中铅超标的原因，可能是种植过程中富集环境中的铅元素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细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doNotDisplayPageBoundaries w:val="true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BkZmE5Y2JmYWIzNDJjZTQ2M2YwNjYzZjJmMzIyNWYifQ=="/>
  </w:docVars>
  <w:rsids>
    <w:rsidRoot w:val="00172A27"/>
    <w:rsid w:val="00071DD5"/>
    <w:rsid w:val="001E2D68"/>
    <w:rsid w:val="00257D08"/>
    <w:rsid w:val="002D5EDB"/>
    <w:rsid w:val="00312DFB"/>
    <w:rsid w:val="0042799F"/>
    <w:rsid w:val="004A3E1B"/>
    <w:rsid w:val="004D26CE"/>
    <w:rsid w:val="00512DF8"/>
    <w:rsid w:val="005964F6"/>
    <w:rsid w:val="006766D8"/>
    <w:rsid w:val="006E7239"/>
    <w:rsid w:val="00701C17"/>
    <w:rsid w:val="007407EB"/>
    <w:rsid w:val="00780B1B"/>
    <w:rsid w:val="007A11E3"/>
    <w:rsid w:val="007C240C"/>
    <w:rsid w:val="00891190"/>
    <w:rsid w:val="0093432E"/>
    <w:rsid w:val="009973C0"/>
    <w:rsid w:val="00AD41F3"/>
    <w:rsid w:val="00BF7D93"/>
    <w:rsid w:val="00CF157E"/>
    <w:rsid w:val="00D2580A"/>
    <w:rsid w:val="00DA10DE"/>
    <w:rsid w:val="00E0149A"/>
    <w:rsid w:val="00E46515"/>
    <w:rsid w:val="00EB4BB4"/>
    <w:rsid w:val="00F40965"/>
    <w:rsid w:val="00F643EC"/>
    <w:rsid w:val="00F64972"/>
    <w:rsid w:val="00F651DB"/>
    <w:rsid w:val="00F81C62"/>
    <w:rsid w:val="00FA1106"/>
    <w:rsid w:val="0448295A"/>
    <w:rsid w:val="04A24281"/>
    <w:rsid w:val="076D246B"/>
    <w:rsid w:val="0BBFBB0E"/>
    <w:rsid w:val="0CD74F93"/>
    <w:rsid w:val="0E482185"/>
    <w:rsid w:val="0ED773D0"/>
    <w:rsid w:val="0FE578C3"/>
    <w:rsid w:val="1048381B"/>
    <w:rsid w:val="1C9058DA"/>
    <w:rsid w:val="1DDF3A2E"/>
    <w:rsid w:val="1FBBF276"/>
    <w:rsid w:val="1FECA907"/>
    <w:rsid w:val="21D80923"/>
    <w:rsid w:val="228F1D93"/>
    <w:rsid w:val="282F31A9"/>
    <w:rsid w:val="29F75D69"/>
    <w:rsid w:val="2BEFCEBF"/>
    <w:rsid w:val="2BFBE5B4"/>
    <w:rsid w:val="2D171A03"/>
    <w:rsid w:val="2D480A48"/>
    <w:rsid w:val="2F7EF718"/>
    <w:rsid w:val="2F832FF6"/>
    <w:rsid w:val="2FEFCB98"/>
    <w:rsid w:val="33374B9E"/>
    <w:rsid w:val="33C75457"/>
    <w:rsid w:val="37E79FF6"/>
    <w:rsid w:val="37F787FB"/>
    <w:rsid w:val="380C697C"/>
    <w:rsid w:val="398FD431"/>
    <w:rsid w:val="3B631688"/>
    <w:rsid w:val="3B7F0A8A"/>
    <w:rsid w:val="3CFFAFAF"/>
    <w:rsid w:val="3DDAEE9F"/>
    <w:rsid w:val="3DF3CB08"/>
    <w:rsid w:val="3DF7562F"/>
    <w:rsid w:val="3E3F3000"/>
    <w:rsid w:val="3E7F953F"/>
    <w:rsid w:val="3EAF2D8D"/>
    <w:rsid w:val="3EF585FC"/>
    <w:rsid w:val="3FA75EA7"/>
    <w:rsid w:val="3FFC947D"/>
    <w:rsid w:val="3FFF08B4"/>
    <w:rsid w:val="40B35447"/>
    <w:rsid w:val="42B74E21"/>
    <w:rsid w:val="430F667B"/>
    <w:rsid w:val="43F53A8E"/>
    <w:rsid w:val="45AA61A7"/>
    <w:rsid w:val="474E6E34"/>
    <w:rsid w:val="493E605A"/>
    <w:rsid w:val="4D7F48FD"/>
    <w:rsid w:val="4DD24205"/>
    <w:rsid w:val="4E705C06"/>
    <w:rsid w:val="4FF3A0FC"/>
    <w:rsid w:val="4FFF1306"/>
    <w:rsid w:val="51B8651B"/>
    <w:rsid w:val="55125282"/>
    <w:rsid w:val="576F1BD4"/>
    <w:rsid w:val="57BE9CF4"/>
    <w:rsid w:val="57F7C0EB"/>
    <w:rsid w:val="5965130E"/>
    <w:rsid w:val="5ADFD120"/>
    <w:rsid w:val="5ADFFFEA"/>
    <w:rsid w:val="5BBA3E5E"/>
    <w:rsid w:val="5D843AF5"/>
    <w:rsid w:val="5DFC666A"/>
    <w:rsid w:val="5EEE38D2"/>
    <w:rsid w:val="5EFF7B8E"/>
    <w:rsid w:val="5F9699EF"/>
    <w:rsid w:val="5F9F3DFF"/>
    <w:rsid w:val="5FADDF4D"/>
    <w:rsid w:val="5FB99B32"/>
    <w:rsid w:val="5FEF45E3"/>
    <w:rsid w:val="5FF792D2"/>
    <w:rsid w:val="630848A9"/>
    <w:rsid w:val="63F822C1"/>
    <w:rsid w:val="66CE15DD"/>
    <w:rsid w:val="679C1AE6"/>
    <w:rsid w:val="67DB6296"/>
    <w:rsid w:val="6A77F40B"/>
    <w:rsid w:val="6B6A6B78"/>
    <w:rsid w:val="6B6AF009"/>
    <w:rsid w:val="6CE6468C"/>
    <w:rsid w:val="6D535020"/>
    <w:rsid w:val="6E7FA66F"/>
    <w:rsid w:val="6EDD996F"/>
    <w:rsid w:val="6EF5AE60"/>
    <w:rsid w:val="6FCE6047"/>
    <w:rsid w:val="6FEF87A5"/>
    <w:rsid w:val="6FFDC34A"/>
    <w:rsid w:val="6FFFBD18"/>
    <w:rsid w:val="729AB90C"/>
    <w:rsid w:val="737F3D4F"/>
    <w:rsid w:val="73BEA6E9"/>
    <w:rsid w:val="73FE4D22"/>
    <w:rsid w:val="744F7E73"/>
    <w:rsid w:val="756C5981"/>
    <w:rsid w:val="757FDD76"/>
    <w:rsid w:val="75BF659A"/>
    <w:rsid w:val="77279025"/>
    <w:rsid w:val="77EFB7D4"/>
    <w:rsid w:val="77F394F2"/>
    <w:rsid w:val="77FA4021"/>
    <w:rsid w:val="77FDDE8D"/>
    <w:rsid w:val="78F16CBC"/>
    <w:rsid w:val="7B8A2341"/>
    <w:rsid w:val="7BAE0AFE"/>
    <w:rsid w:val="7BFB0EB0"/>
    <w:rsid w:val="7C7E84B5"/>
    <w:rsid w:val="7C961BB6"/>
    <w:rsid w:val="7CBF61A7"/>
    <w:rsid w:val="7CED0B0F"/>
    <w:rsid w:val="7DD7D03C"/>
    <w:rsid w:val="7DF7F7F6"/>
    <w:rsid w:val="7DFE5F2C"/>
    <w:rsid w:val="7EA31ACE"/>
    <w:rsid w:val="7EDB9649"/>
    <w:rsid w:val="7EDF111D"/>
    <w:rsid w:val="7EEA4B4B"/>
    <w:rsid w:val="7EFF3452"/>
    <w:rsid w:val="7EFF4A5A"/>
    <w:rsid w:val="7F1F6A5F"/>
    <w:rsid w:val="7F3F5823"/>
    <w:rsid w:val="7F765B73"/>
    <w:rsid w:val="7FF5BA73"/>
    <w:rsid w:val="7FF7EF04"/>
    <w:rsid w:val="7FFE726C"/>
    <w:rsid w:val="7FFEF4E1"/>
    <w:rsid w:val="7FFF3D91"/>
    <w:rsid w:val="837FC363"/>
    <w:rsid w:val="8BDEC788"/>
    <w:rsid w:val="8FDD3E20"/>
    <w:rsid w:val="97BE66A0"/>
    <w:rsid w:val="9BEEA82A"/>
    <w:rsid w:val="9D771646"/>
    <w:rsid w:val="9E7B0E78"/>
    <w:rsid w:val="9FD42F77"/>
    <w:rsid w:val="A6BA9EB8"/>
    <w:rsid w:val="ACFB20F1"/>
    <w:rsid w:val="AEFFF779"/>
    <w:rsid w:val="B3CB74A9"/>
    <w:rsid w:val="B4B6D7AB"/>
    <w:rsid w:val="B53F1FAF"/>
    <w:rsid w:val="B7D05137"/>
    <w:rsid w:val="B7FF0890"/>
    <w:rsid w:val="BD7FDC8F"/>
    <w:rsid w:val="BDFFB3C0"/>
    <w:rsid w:val="BEE27B04"/>
    <w:rsid w:val="BEEB80B0"/>
    <w:rsid w:val="BEEF583D"/>
    <w:rsid w:val="BEFFBC97"/>
    <w:rsid w:val="BFB54073"/>
    <w:rsid w:val="BFD63B9E"/>
    <w:rsid w:val="BFFFF672"/>
    <w:rsid w:val="C5E59246"/>
    <w:rsid w:val="CBBFA5D6"/>
    <w:rsid w:val="CE2B78E8"/>
    <w:rsid w:val="D72FA7DD"/>
    <w:rsid w:val="D7FF6AD6"/>
    <w:rsid w:val="DB7FC153"/>
    <w:rsid w:val="DBB32352"/>
    <w:rsid w:val="DBFE42CF"/>
    <w:rsid w:val="DD772A4D"/>
    <w:rsid w:val="DDBDC002"/>
    <w:rsid w:val="DEFF15E2"/>
    <w:rsid w:val="DF4F8A54"/>
    <w:rsid w:val="DF79379A"/>
    <w:rsid w:val="DF7BF7CA"/>
    <w:rsid w:val="DF902EB0"/>
    <w:rsid w:val="DF95898B"/>
    <w:rsid w:val="DFCB59F8"/>
    <w:rsid w:val="DFFF5FF0"/>
    <w:rsid w:val="E3DE45FF"/>
    <w:rsid w:val="E59D8839"/>
    <w:rsid w:val="E7B6BF11"/>
    <w:rsid w:val="E8BF111D"/>
    <w:rsid w:val="EAB7B90C"/>
    <w:rsid w:val="EB2FFBBB"/>
    <w:rsid w:val="EBDEE733"/>
    <w:rsid w:val="EC3E20BB"/>
    <w:rsid w:val="ED3FFAA7"/>
    <w:rsid w:val="EE6B3F9D"/>
    <w:rsid w:val="EEEC40A1"/>
    <w:rsid w:val="EF2E3FCA"/>
    <w:rsid w:val="EF7E3348"/>
    <w:rsid w:val="EF7F0C2C"/>
    <w:rsid w:val="EFBA28A6"/>
    <w:rsid w:val="EFBD14F1"/>
    <w:rsid w:val="EFD98911"/>
    <w:rsid w:val="EFDBB67F"/>
    <w:rsid w:val="F2FFD4B4"/>
    <w:rsid w:val="F57B9945"/>
    <w:rsid w:val="F6F67DF8"/>
    <w:rsid w:val="F6F76DF5"/>
    <w:rsid w:val="F7351B94"/>
    <w:rsid w:val="F73F5B8D"/>
    <w:rsid w:val="F75FAF31"/>
    <w:rsid w:val="F767B920"/>
    <w:rsid w:val="F7DE896F"/>
    <w:rsid w:val="F7E760BD"/>
    <w:rsid w:val="F7F0D5F8"/>
    <w:rsid w:val="F7FD2C72"/>
    <w:rsid w:val="F7FDA93D"/>
    <w:rsid w:val="F7FE9C81"/>
    <w:rsid w:val="F9DF2B4F"/>
    <w:rsid w:val="F9FF47AC"/>
    <w:rsid w:val="F9FFC6EC"/>
    <w:rsid w:val="FB7F77A7"/>
    <w:rsid w:val="FBB90085"/>
    <w:rsid w:val="FBFF379C"/>
    <w:rsid w:val="FCBF3CF4"/>
    <w:rsid w:val="FDB77302"/>
    <w:rsid w:val="FDFC535D"/>
    <w:rsid w:val="FE6697FD"/>
    <w:rsid w:val="FE7B3CE3"/>
    <w:rsid w:val="FED49A4D"/>
    <w:rsid w:val="FEDF6BE6"/>
    <w:rsid w:val="FEEDF5FB"/>
    <w:rsid w:val="FF7D3511"/>
    <w:rsid w:val="FFD6F0F4"/>
    <w:rsid w:val="FFDD1E0C"/>
    <w:rsid w:val="FFE2BA46"/>
    <w:rsid w:val="FFF2ADDA"/>
    <w:rsid w:val="FFFBB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32" w:firstLineChars="200"/>
      <w:outlineLvl w:val="1"/>
    </w:pPr>
    <w:rPr>
      <w:rFonts w:ascii="Times New Roman" w:hAnsi="Times New Roman" w:eastAsia="楷体_GB2312"/>
      <w:b/>
      <w:sz w:val="32"/>
    </w:rPr>
  </w:style>
  <w:style w:type="paragraph" w:styleId="3">
    <w:name w:val="heading 4"/>
    <w:basedOn w:val="1"/>
    <w:next w:val="1"/>
    <w:semiHidden/>
    <w:unhideWhenUsed/>
    <w:qFormat/>
    <w:uiPriority w:val="9"/>
    <w:pPr>
      <w:keepNext/>
      <w:keepLines/>
      <w:spacing w:line="360" w:lineRule="auto"/>
      <w:outlineLvl w:val="3"/>
    </w:pPr>
    <w:rPr>
      <w:rFonts w:ascii="Times New Roman" w:hAnsi="Times New Roman" w:eastAsia="宋体"/>
      <w:b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黑体"/>
      <w:color w:val="CC0000"/>
      <w:kern w:val="0"/>
      <w:sz w:val="24"/>
      <w:u w:val="single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页眉 字符"/>
    <w:basedOn w:val="9"/>
    <w:link w:val="6"/>
    <w:qFormat/>
    <w:uiPriority w:val="0"/>
    <w:rPr>
      <w:rFonts w:ascii="等线" w:hAnsi="等线" w:eastAsia="等线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等线" w:hAnsi="等线" w:eastAsia="等线"/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7</Pages>
  <Words>2917</Words>
  <Characters>3325</Characters>
  <Lines>9</Lines>
  <Paragraphs>2</Paragraphs>
  <TotalTime>6</TotalTime>
  <ScaleCrop>false</ScaleCrop>
  <LinksUpToDate>false</LinksUpToDate>
  <CharactersWithSpaces>3417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2021-07-03T06:35:00Z</dcterms:created>
  <dc:creator>Administrator</dc:creator>
  <cp:lastModifiedBy>ls603</cp:lastModifiedBy>
  <cp:lastPrinted>2024-11-01T08:29:49Z</cp:lastPrinted>
  <dcterms:modified xsi:type="dcterms:W3CDTF">2024-11-01T15:17:39Z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97F9DAF7D56E40D9A9597F0FC7621844</vt:lpwstr>
  </property>
  <property fmtid="{D5CDD505-2E9C-101B-9397-08002B2CF9AE}" pid="4" name="woTemplateTypoMode" linkTarget="0">
    <vt:lpwstr>web</vt:lpwstr>
  </property>
  <property fmtid="{D5CDD505-2E9C-101B-9397-08002B2CF9AE}" pid="5" name="woTemplate" linkTarget="0">
    <vt:i4>1</vt:i4>
  </property>
</Properties>
</file>