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spacing w:line="594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Times New Roman"/>
          <w:sz w:val="32"/>
          <w:szCs w:val="32"/>
        </w:rPr>
        <w:t>、酒精度</w:t>
      </w:r>
    </w:p>
    <w:p>
      <w:pPr>
        <w:spacing w:line="594" w:lineRule="exact"/>
        <w:ind w:firstLine="640" w:firstLineChars="200"/>
        <w:rPr>
          <w:rFonts w:ascii="微软雅黑" w:hAnsi="微软雅黑" w:eastAsia="微软雅黑" w:cs="微软雅黑"/>
          <w:i w:val="0"/>
          <w:iCs w:val="0"/>
          <w:caps w:val="0"/>
          <w:color w:val="0000FF"/>
          <w:spacing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酒精度又叫酒度，是指在20℃时，100毫升酒中含有乙醇（酒精）的毫升数，即体积（容量）的百分数。酒精度是酒类产品的一个重要理化指标，含量不达标主要影响产品的品质。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《白酒质量要求 第2部分：清香型白酒》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GB/T 10781.2—2022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中规定，酒精度实测值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与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标签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示值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允许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差为±1.0%vol。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《露酒》（GB/T 27588—2011）中规定，酒精度标签标示值与实测值不得超过±1.0%vol，其含量应符合相关要求。酒精度未达到产品标签明示要求的原因，可能是企业生产工艺控制不严格或生产工艺水平较低，无法准确控制酒精度，也可能是个别企业为降低成本，用低度酒冒充高度酒，还可能是生产企业检验器具未检定或检验过程不规范，造成检验结果偏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菌落总数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0000FF"/>
          <w:spacing w:val="0"/>
          <w:sz w:val="21"/>
          <w:szCs w:val="21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菌落总数是指示性微生物指标，不是致病菌指标，反映食品在生产过程中的卫生状况。如果食品的菌落总数严重超标，将会破坏食品的营养成分，使食品失去食用价值；还会加速食品腐败变质，可能危害人体健康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《食品安全国家标准 藻类及其制品》（GB 19643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—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2016）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中规定，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即食藻类制品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同一批次产品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5个样品的菌落总数检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均不得超过10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CFU/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g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，且最多允许2个样品的检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超过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CFU/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g</w:t>
      </w:r>
      <w:r>
        <w:rPr>
          <w:rFonts w:hint="eastAsia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三、甜蜜素（以环己基氨基磺酸计）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甜蜜素，化学名称为环己基氨基磺酸钠，是食品生产中常用的甜味剂之一，甜度是蔗糖的40—50倍。长期摄入甜蜜素超标的食品，可能对人体健康有一定影响。《食品安全国家标准 食品添加剂使用标准》（GB 2760—2014）中规定，腌渍的蔬菜中甜蜜素（以环己基氨基磺酸计）的最大使用量为1.0g/kg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、噻虫嗪</w:t>
      </w:r>
    </w:p>
    <w:p>
      <w:pPr>
        <w:pStyle w:val="5"/>
        <w:spacing w:after="0" w:line="560" w:lineRule="exact"/>
        <w:ind w:firstLine="640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噻虫嗪是烟碱类杀虫剂，具有胃毒、触杀和内吸作用。少量的残留不会引起人体急性中毒，但长期食用噻虫嗪超标的食品，对人体健康可能有一定影响。《食品安全国家标准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2021）中规定，噻虫嗪在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，在番茄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铝的残留量（以即食海蜇中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计）</w:t>
      </w:r>
    </w:p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2760—2014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）中规定，腌制水产品（仅限海蜇）中铝的残留量（以即食海蜇中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计）最大限量值为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500mg/kg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-SA"/>
        </w:rPr>
        <w:t>噻虫胺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噻虫胺属新烟碱类杀虫剂，具有内吸性、触杀和胃毒作用，对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姜蛆、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蚜虫、斑潜蝇等有较好防效。少量的残留不会引起人体急性中毒，但长期食用噻虫胺超标的食品，对人体健康可能有一定影响。《食品安全国家标准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 w:bidi="ar"/>
        </w:rPr>
        <w:t>—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2021）中规定，噻虫胺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在茄果类蔬菜（番茄除外）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中的最大残留限量值为0.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05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在根茎类蔬菜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，在豆类蔬菜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/>
          <w:spacing w:val="-12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七、</w:t>
      </w: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-SA"/>
        </w:rPr>
        <w:t>铅（以Pb计）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铅是最常见的重金属污染物，是一种危害人体健康的重金属元素，可在人体内蓄积。长期食用铅含量超标的食品，对人体健康可能有一定影响。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《食品安全国家标准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食品中污染物限量》（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GB 2762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—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22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）中规定，铅（以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Pb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计）在酱腌菜中的最大限量值为</w:t>
      </w:r>
      <w:r>
        <w:rPr>
          <w:rFonts w:hint="eastAsia"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0.5</w:t>
      </w:r>
      <w:r>
        <w:rPr>
          <w:rFonts w:ascii="Times New Roman" w:hAnsi="Times New Roman" w:eastAsia="仿宋_GB2312" w:cs="Calibri"/>
          <w:kern w:val="2"/>
          <w:sz w:val="32"/>
          <w:szCs w:val="32"/>
          <w:lang w:val="en-US" w:eastAsia="zh-CN" w:bidi="ar-SA"/>
        </w:rPr>
        <w:t>mg/kg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在藻类制品（螺旋藻制品除外）中的最大限量值为1.0mg/kg。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2C5316C2"/>
    <w:rsid w:val="2E660EE9"/>
    <w:rsid w:val="32747DEA"/>
    <w:rsid w:val="32971D72"/>
    <w:rsid w:val="329A7A35"/>
    <w:rsid w:val="43993170"/>
    <w:rsid w:val="44D426B2"/>
    <w:rsid w:val="49F70DBA"/>
    <w:rsid w:val="5ABD553F"/>
    <w:rsid w:val="62A019CE"/>
    <w:rsid w:val="74923249"/>
    <w:rsid w:val="78E33BC7"/>
    <w:rsid w:val="7E7E7E12"/>
    <w:rsid w:val="F7E7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Body Text First Indent 2"/>
    <w:basedOn w:val="2"/>
    <w:next w:val="1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3939</Words>
  <Characters>4280</Characters>
  <Lines>0</Lines>
  <Paragraphs>0</Paragraphs>
  <TotalTime>12</TotalTime>
  <ScaleCrop>false</ScaleCrop>
  <LinksUpToDate>false</LinksUpToDate>
  <CharactersWithSpaces>4322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2024-06-23T17:01:00Z</dcterms:created>
  <dc:creator>Administrator</dc:creator>
  <cp:lastModifiedBy>user</cp:lastModifiedBy>
  <dcterms:modified xsi:type="dcterms:W3CDTF">2024-11-19T09:02:57Z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961CD448C87643B28D4472B63FDCB93F_12</vt:lpwstr>
  </property>
</Properties>
</file>