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摩托车、电动自行车乘员头盔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产品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</w:rPr>
        <w:t>年,珠海市市场监督管理局开展了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摩托车、电动自行车乘员头盔</w:t>
      </w:r>
      <w:r>
        <w:rPr>
          <w:rFonts w:hint="default" w:ascii="Times New Roman" w:hAnsi="Times New Roman" w:eastAsia="仿宋" w:cs="Times New Roman"/>
          <w:sz w:val="32"/>
          <w:szCs w:val="32"/>
        </w:rPr>
        <w:t>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生产和</w:t>
      </w:r>
      <w:r>
        <w:rPr>
          <w:rFonts w:hint="default" w:ascii="Times New Roman" w:hAnsi="Times New Roman" w:eastAsia="仿宋" w:cs="Times New Roman"/>
          <w:sz w:val="32"/>
          <w:szCs w:val="32"/>
        </w:rPr>
        <w:t>销售企业，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抽查了生产领域1家企业生产的1批次摩托车乘员头盔产品，流通领域2家企业销售的2批次摩托车、电动自行车乘员头盔产品，共抽查了产品3批次。</w:t>
      </w:r>
      <w:r>
        <w:rPr>
          <w:rFonts w:hint="default" w:ascii="Times New Roman" w:hAnsi="Times New Roman" w:eastAsia="仿宋" w:cs="Times New Roman"/>
          <w:sz w:val="32"/>
          <w:szCs w:val="32"/>
        </w:rPr>
        <w:t>经检验，不合格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批次，不合格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产品</w:t>
      </w:r>
      <w:r>
        <w:rPr>
          <w:rFonts w:hint="default" w:ascii="Times New Roman" w:hAnsi="Times New Roman" w:eastAsia="仿宋" w:cs="Times New Roman"/>
          <w:sz w:val="32"/>
          <w:szCs w:val="32"/>
        </w:rPr>
        <w:t>发现率为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33.3</w:t>
      </w:r>
      <w:r>
        <w:rPr>
          <w:rFonts w:hint="default" w:ascii="Times New Roman" w:hAnsi="Times New Roman" w:eastAsia="仿宋" w:cs="Times New Roman"/>
          <w:sz w:val="32"/>
          <w:szCs w:val="32"/>
        </w:rPr>
        <w:t>%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本次监督抽查依据珠海市摩托车、电动自行车乘员头盔产品质量监督抽查实施细则（2024年版），对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摩托车、电动自行车乘员头盔</w:t>
      </w:r>
      <w:r>
        <w:rPr>
          <w:rFonts w:hint="default" w:ascii="Times New Roman" w:hAnsi="Times New Roman" w:eastAsia="仿宋" w:cs="Times New Roman"/>
          <w:sz w:val="32"/>
          <w:szCs w:val="32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结构（壳体、缓冲层、佩戴装置）、视野、护目镜（冲击强度、可见光透过率、耐磨性）、表面摩擦力、固定装置稳定性、佩戴装置强度、吸收碰撞能量、耐穿透</w:t>
      </w:r>
      <w:r>
        <w:rPr>
          <w:rFonts w:hint="default" w:ascii="Times New Roman" w:hAnsi="Times New Roman" w:eastAsia="仿宋" w:cs="Times New Roman"/>
          <w:sz w:val="32"/>
          <w:szCs w:val="32"/>
        </w:rPr>
        <w:t>项目等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z w:val="32"/>
          <w:szCs w:val="32"/>
        </w:rPr>
        <w:t>个项目进行了检测。经检验，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批次产品未发现不合格，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批次产品不合格，不合格项目包含结构（佩戴装置）、护目镜耐磨性、固定装置稳定性、佩戴装置强度。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5149" w:type="pct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632"/>
        <w:gridCol w:w="1102"/>
        <w:gridCol w:w="863"/>
        <w:gridCol w:w="1367"/>
        <w:gridCol w:w="1288"/>
        <w:gridCol w:w="1102"/>
        <w:gridCol w:w="13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86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</w:t>
            </w:r>
          </w:p>
        </w:tc>
        <w:tc>
          <w:tcPr>
            <w:tcW w:w="86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珠海市大润发商业有限公司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电动自行车乘员头盔</w:t>
            </w:r>
          </w:p>
        </w:tc>
        <w:tc>
          <w:tcPr>
            <w:tcW w:w="4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--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605 特大 合格品</w:t>
            </w:r>
          </w:p>
        </w:tc>
        <w:tc>
          <w:tcPr>
            <w:tcW w:w="6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2023-10-20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不合格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结构（佩戴装置）、护目镜耐磨性、固定装置稳定性、佩戴装置强度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</w:t>
            </w:r>
          </w:p>
        </w:tc>
        <w:tc>
          <w:tcPr>
            <w:tcW w:w="86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珠海市香洲区众乐二自行车行（个体工商户）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摩托车乘员头盔</w:t>
            </w:r>
          </w:p>
        </w:tc>
        <w:tc>
          <w:tcPr>
            <w:tcW w:w="4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ninebot九号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ML-119L/大</w:t>
            </w:r>
          </w:p>
        </w:tc>
        <w:tc>
          <w:tcPr>
            <w:tcW w:w="6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2023-12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--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3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</w:t>
            </w:r>
          </w:p>
        </w:tc>
        <w:tc>
          <w:tcPr>
            <w:tcW w:w="86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珠海零距智造科技有限公司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摩托车乘员头盔</w:t>
            </w:r>
          </w:p>
        </w:tc>
        <w:tc>
          <w:tcPr>
            <w:tcW w:w="4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--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ELE-X2Pro 大（58-61cm）合格品</w:t>
            </w:r>
          </w:p>
        </w:tc>
        <w:tc>
          <w:tcPr>
            <w:tcW w:w="6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2024-03</w:t>
            </w:r>
          </w:p>
        </w:tc>
        <w:tc>
          <w:tcPr>
            <w:tcW w:w="5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未发现不合格</w:t>
            </w:r>
          </w:p>
        </w:tc>
        <w:tc>
          <w:tcPr>
            <w:tcW w:w="7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--</w:t>
            </w:r>
          </w:p>
        </w:tc>
      </w:tr>
    </w:tbl>
    <w:p>
      <w:pPr>
        <w:spacing w:line="300" w:lineRule="exact"/>
        <w:jc w:val="center"/>
        <w:rPr>
          <w:rFonts w:hint="default" w:ascii="Times New Roman" w:hAnsi="Times New Roman" w:eastAsia="仿宋_GB2312" w:cs="Times New Roman"/>
          <w:sz w:val="21"/>
          <w:szCs w:val="21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A4601"/>
    <w:rsid w:val="00314477"/>
    <w:rsid w:val="00327F35"/>
    <w:rsid w:val="0036293D"/>
    <w:rsid w:val="003868AC"/>
    <w:rsid w:val="004670ED"/>
    <w:rsid w:val="004C0657"/>
    <w:rsid w:val="005C4617"/>
    <w:rsid w:val="0078103E"/>
    <w:rsid w:val="007B7AAC"/>
    <w:rsid w:val="007C7A11"/>
    <w:rsid w:val="009D1339"/>
    <w:rsid w:val="00A71163"/>
    <w:rsid w:val="00A931A0"/>
    <w:rsid w:val="00BE11AB"/>
    <w:rsid w:val="00C37A2F"/>
    <w:rsid w:val="00D24F9E"/>
    <w:rsid w:val="00D5384C"/>
    <w:rsid w:val="00DA0DBB"/>
    <w:rsid w:val="00F80EF3"/>
    <w:rsid w:val="024C492F"/>
    <w:rsid w:val="06CF08AD"/>
    <w:rsid w:val="070748F2"/>
    <w:rsid w:val="0B79101E"/>
    <w:rsid w:val="10CD30DE"/>
    <w:rsid w:val="11A6464F"/>
    <w:rsid w:val="16A5245A"/>
    <w:rsid w:val="16EA295C"/>
    <w:rsid w:val="1D3F7112"/>
    <w:rsid w:val="301309E7"/>
    <w:rsid w:val="422A47BA"/>
    <w:rsid w:val="45BF638C"/>
    <w:rsid w:val="47F02F67"/>
    <w:rsid w:val="485D651B"/>
    <w:rsid w:val="494A3A08"/>
    <w:rsid w:val="4B5F6A4E"/>
    <w:rsid w:val="51937547"/>
    <w:rsid w:val="5BCA3A6F"/>
    <w:rsid w:val="613605F5"/>
    <w:rsid w:val="644B035C"/>
    <w:rsid w:val="675E5D99"/>
    <w:rsid w:val="6AC83870"/>
    <w:rsid w:val="6D8943BE"/>
    <w:rsid w:val="75BDB985"/>
    <w:rsid w:val="79A13C0A"/>
    <w:rsid w:val="7DCF70EA"/>
    <w:rsid w:val="7F3805A2"/>
    <w:rsid w:val="7F770605"/>
    <w:rsid w:val="BCE73DE4"/>
    <w:rsid w:val="BEA7D475"/>
    <w:rsid w:val="E19FDCDA"/>
    <w:rsid w:val="F4DFCE48"/>
    <w:rsid w:val="FBB3B56B"/>
    <w:rsid w:val="FBFF8B92"/>
    <w:rsid w:val="FD6F99CA"/>
    <w:rsid w:val="FEFEA667"/>
    <w:rsid w:val="FFCFA9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713</Words>
  <Characters>789</Characters>
  <Lines>9</Lines>
  <Paragraphs>2</Paragraphs>
  <TotalTime>1</TotalTime>
  <ScaleCrop>false</ScaleCrop>
  <LinksUpToDate>false</LinksUpToDate>
  <CharactersWithSpaces>792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2022-12-21T23:40:00Z</dcterms:created>
  <dc:creator>pyq</dc:creator>
  <cp:lastModifiedBy>admin1</cp:lastModifiedBy>
  <dcterms:modified xsi:type="dcterms:W3CDTF">2025-01-15T10:48:37Z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