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widowControl/>
        <w:spacing w:line="58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年广州市儿童定位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手表产品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质量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监督抽查结果</w:t>
      </w:r>
    </w:p>
    <w:p>
      <w:pPr>
        <w:pStyle w:val="10"/>
        <w:widowControl/>
        <w:spacing w:line="580" w:lineRule="exact"/>
        <w:jc w:val="center"/>
        <w:outlineLvl w:val="0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10"/>
        <w:widowControl/>
        <w:spacing w:line="580" w:lineRule="exact"/>
        <w:jc w:val="center"/>
        <w:outlineLvl w:val="0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年第二季度，广州市市场监督管理局对儿童定位手表产品质量进行了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监督抽查，共抽查了1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批次样品，经检验，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未发现不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符合标准要求产品。</w:t>
      </w:r>
    </w:p>
    <w:p>
      <w:pPr>
        <w:snapToGrid w:val="0"/>
        <w:spacing w:line="384" w:lineRule="auto"/>
        <w:ind w:firstLine="640" w:firstLineChars="200"/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本次抽查依据GB 4943.1—2022 《音视频、信息技术和通信技术设备 第1 部分：安全要求》、GB/T 19484.1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2013  800MHz/2GHz cdma2000数字蜂窝移动通信系统电磁兼容性要求和测量方法第1部分：用户设备及其辅助设备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YD/T 2583.14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2013  蜂窝式移动通信设备电磁兼容性能要求和测试方法第14部分 LTE用户设备及其辅助设备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GB/T 22450.1-2008 《900/1800MHz TDMA 数字蜂窝移动通信系统电磁兼容性限值和测量方法第1部分：移动台及其辅助设备》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YD/T 1595.1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2012  2GHz WCDMA数字蜂窝移动通信系统电磁兼容性要求和测量方法第1部分：用户设备及其辅助设备等标准，对跌落试验、热灼伤（接触温度限值）、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:lang w:val="en-GB"/>
          <w14:textFill>
            <w14:solidFill>
              <w14:schemeClr w14:val="tx1"/>
            </w14:solidFill>
          </w14:textFill>
        </w:rPr>
        <w:t>30MHz-1GHz辐射连续骚扰、辐射杂散骚扰</w:t>
      </w:r>
      <w:r>
        <w:rPr>
          <w:rFonts w:hint="eastAsia" w:ascii="仿宋_GB2312" w:hAnsi="仿宋_GB2312" w:cs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等4个项目进行检验。</w:t>
      </w:r>
      <w:bookmarkStart w:id="0" w:name="_GoBack"/>
      <w:bookmarkEnd w:id="0"/>
    </w:p>
    <w:p>
      <w:pPr>
        <w:widowControl/>
        <w:jc w:val="left"/>
        <w:rPr>
          <w:rFonts w:hint="eastAsia" w:ascii="仿宋_GB2312" w:hAnsi="仿宋_GB2312" w:cs="仿宋_GB2312"/>
          <w:szCs w:val="32"/>
        </w:rPr>
      </w:pPr>
    </w:p>
    <w:p>
      <w:pPr>
        <w:widowControl/>
        <w:jc w:val="left"/>
        <w:rPr>
          <w:rFonts w:hint="eastAsia" w:ascii="仿宋_GB2312" w:hAnsi="仿宋_GB2312" w:cs="仿宋_GB2312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szCs w:val="32"/>
        </w:rPr>
        <w:t>附件：2025年广州市儿童定位手表产品质量专项监督抽查结果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wYmJkOGU2ODE2ODY1NjgzMTc0MDNlYWRiODBkMjAifQ=="/>
  </w:docVars>
  <w:rsids>
    <w:rsidRoot w:val="64601228"/>
    <w:rsid w:val="000002DE"/>
    <w:rsid w:val="000A70D7"/>
    <w:rsid w:val="00105E1B"/>
    <w:rsid w:val="001E2B51"/>
    <w:rsid w:val="002909DB"/>
    <w:rsid w:val="002977BF"/>
    <w:rsid w:val="002A3ECC"/>
    <w:rsid w:val="002D63E6"/>
    <w:rsid w:val="00333907"/>
    <w:rsid w:val="004F2F60"/>
    <w:rsid w:val="00512AD9"/>
    <w:rsid w:val="00590099"/>
    <w:rsid w:val="005C5913"/>
    <w:rsid w:val="0065025C"/>
    <w:rsid w:val="007C27C1"/>
    <w:rsid w:val="00822897"/>
    <w:rsid w:val="008F07C4"/>
    <w:rsid w:val="009D2052"/>
    <w:rsid w:val="00A218DF"/>
    <w:rsid w:val="00A77483"/>
    <w:rsid w:val="00AB7053"/>
    <w:rsid w:val="00BF60E5"/>
    <w:rsid w:val="00D3767A"/>
    <w:rsid w:val="00D75DD5"/>
    <w:rsid w:val="00DE658D"/>
    <w:rsid w:val="00E11A73"/>
    <w:rsid w:val="00E250C4"/>
    <w:rsid w:val="00E31B22"/>
    <w:rsid w:val="00E474E1"/>
    <w:rsid w:val="00FE3513"/>
    <w:rsid w:val="02D17ED2"/>
    <w:rsid w:val="04FE53B8"/>
    <w:rsid w:val="08263244"/>
    <w:rsid w:val="0A1B7B76"/>
    <w:rsid w:val="0D04788C"/>
    <w:rsid w:val="0D860B4A"/>
    <w:rsid w:val="0E8D3150"/>
    <w:rsid w:val="135E580C"/>
    <w:rsid w:val="16A65C51"/>
    <w:rsid w:val="16A6790D"/>
    <w:rsid w:val="182E466C"/>
    <w:rsid w:val="1A0E1E03"/>
    <w:rsid w:val="1ADA3358"/>
    <w:rsid w:val="1B6E30EC"/>
    <w:rsid w:val="201F0E66"/>
    <w:rsid w:val="22D32730"/>
    <w:rsid w:val="241B7A86"/>
    <w:rsid w:val="24253090"/>
    <w:rsid w:val="24F16A6C"/>
    <w:rsid w:val="25D969EA"/>
    <w:rsid w:val="26431A21"/>
    <w:rsid w:val="26D17905"/>
    <w:rsid w:val="28F12E43"/>
    <w:rsid w:val="29040FCE"/>
    <w:rsid w:val="29F97732"/>
    <w:rsid w:val="2C894639"/>
    <w:rsid w:val="2D0F46B9"/>
    <w:rsid w:val="2E86159A"/>
    <w:rsid w:val="2F1A74F4"/>
    <w:rsid w:val="307B4E4A"/>
    <w:rsid w:val="30AE6D05"/>
    <w:rsid w:val="35277DDA"/>
    <w:rsid w:val="38410037"/>
    <w:rsid w:val="38517046"/>
    <w:rsid w:val="38F46A67"/>
    <w:rsid w:val="3A472281"/>
    <w:rsid w:val="3AC92708"/>
    <w:rsid w:val="3C8A31F9"/>
    <w:rsid w:val="3CAE36BB"/>
    <w:rsid w:val="3CBC0EBC"/>
    <w:rsid w:val="3DCB7293"/>
    <w:rsid w:val="3DF9415D"/>
    <w:rsid w:val="405340A5"/>
    <w:rsid w:val="4168591E"/>
    <w:rsid w:val="43595A87"/>
    <w:rsid w:val="43B61E39"/>
    <w:rsid w:val="44284D64"/>
    <w:rsid w:val="44F749B1"/>
    <w:rsid w:val="47B759B4"/>
    <w:rsid w:val="4BD71D7A"/>
    <w:rsid w:val="4FB35D74"/>
    <w:rsid w:val="50AE42A1"/>
    <w:rsid w:val="51BE495F"/>
    <w:rsid w:val="52F516E3"/>
    <w:rsid w:val="53D7450E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E2665E3"/>
    <w:rsid w:val="5EBF7770"/>
    <w:rsid w:val="60E8283C"/>
    <w:rsid w:val="62AF21AC"/>
    <w:rsid w:val="64601228"/>
    <w:rsid w:val="65D360EB"/>
    <w:rsid w:val="66D24775"/>
    <w:rsid w:val="670777FC"/>
    <w:rsid w:val="67315CF2"/>
    <w:rsid w:val="675B0CFF"/>
    <w:rsid w:val="691D590E"/>
    <w:rsid w:val="6DA63ADA"/>
    <w:rsid w:val="6FB42F22"/>
    <w:rsid w:val="72C33783"/>
    <w:rsid w:val="74054864"/>
    <w:rsid w:val="74EE1F95"/>
    <w:rsid w:val="75A27AA1"/>
    <w:rsid w:val="76250967"/>
    <w:rsid w:val="77185845"/>
    <w:rsid w:val="77BE4ECF"/>
    <w:rsid w:val="78A37FC2"/>
    <w:rsid w:val="7CC47EBC"/>
    <w:rsid w:val="7CEA2530"/>
    <w:rsid w:val="7DF23392"/>
    <w:rsid w:val="7E0F75E0"/>
    <w:rsid w:val="7E655B4E"/>
    <w:rsid w:val="7F28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1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3">
    <w:name w:val="font11"/>
    <w:basedOn w:val="8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4">
    <w:name w:val="font21"/>
    <w:basedOn w:val="8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5">
    <w:name w:val="font6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">
    <w:name w:val="批注框文本 字符"/>
    <w:basedOn w:val="8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7">
    <w:name w:val="页眉 字符"/>
    <w:basedOn w:val="8"/>
    <w:link w:val="6"/>
    <w:qFormat/>
    <w:uiPriority w:val="0"/>
    <w:rPr>
      <w:rFonts w:eastAsia="仿宋_GB2312"/>
      <w:kern w:val="2"/>
      <w:sz w:val="18"/>
      <w:szCs w:val="18"/>
    </w:rPr>
  </w:style>
  <w:style w:type="character" w:customStyle="1" w:styleId="18">
    <w:name w:val="页脚 字符"/>
    <w:basedOn w:val="8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9">
    <w:name w:val="bjh-h3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851</Words>
  <Characters>978</Characters>
  <Lines>5</Lines>
  <Paragraphs>1</Paragraphs>
  <TotalTime>0</TotalTime>
  <ScaleCrop>false</ScaleCrop>
  <LinksUpToDate>false</LinksUpToDate>
  <CharactersWithSpaces>1001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2023-06-26T01:13:00Z</dcterms:created>
  <dc:creator>龚春玲</dc:creator>
  <cp:lastModifiedBy>宋翊</cp:lastModifiedBy>
  <dcterms:modified xsi:type="dcterms:W3CDTF">2025-06-09T03:29:56Z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CF27D8DFE2D643E7A69EA33A28BD1373_13</vt:lpwstr>
  </property>
  <property fmtid="{D5CDD505-2E9C-101B-9397-08002B2CF9AE}" pid="4" name="KSOTemplateDocerSaveRecord">
    <vt:lpwstr>eyJoZGlkIjoiY2UyNjA1NjJlMWYwODgyOTJlNWY4YmNjZjFiNzk0YjUiLCJ1c2VySWQiOiIxNTM2MzI3Mjk4In0=</vt:lpwstr>
  </property>
</Properties>
</file>