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1F07576D">
      <w:pPr>
        <w:keepNext w:val="0"/>
        <w:keepLines w:val="0"/>
        <w:pageBreakBefore w:val="0"/>
        <w:widowControl w:val="0"/>
        <w:kinsoku/>
        <w:wordWrap/>
        <w:overflowPunct/>
        <w:topLinePunct w:val="0"/>
        <w:autoSpaceDE/>
        <w:autoSpaceDN/>
        <w:bidi w:val="0"/>
        <w:spacing w:line="590" w:lineRule="exact"/>
        <w:ind w:firstLine="592" w:firstLineChars="200"/>
        <w:textAlignment w:val="auto"/>
        <w:rPr>
          <w:rFonts w:hint="eastAsia" w:ascii="宋体" w:hAnsi="宋体" w:eastAsia="方正黑体_GBK" w:cs="方正黑体_GBK"/>
          <w:color w:val="auto"/>
          <w:spacing w:val="-12"/>
          <w:kern w:val="2"/>
          <w:sz w:val="32"/>
          <w:szCs w:val="32"/>
          <w:highlight w:val="none"/>
          <w:lang w:val="en-US" w:eastAsia="zh-CN" w:bidi="ar-SA"/>
        </w:rPr>
      </w:pPr>
      <w:r>
        <w:rPr>
          <w:rFonts w:hint="eastAsia" w:ascii="宋体" w:hAnsi="宋体" w:eastAsia="方正黑体_GBK" w:cs="方正黑体_GBK"/>
          <w:color w:val="auto"/>
          <w:spacing w:val="-12"/>
          <w:sz w:val="32"/>
          <w:szCs w:val="32"/>
          <w:highlight w:val="none"/>
          <w:lang w:val="en-US" w:eastAsia="zh-CN"/>
        </w:rPr>
        <w:t>一、纳他霉素</w:t>
      </w:r>
    </w:p>
    <w:p w14:paraId="0C506EA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纳他霉素是一种由链霉菌发酵产生的天然抗真菌化合物，属于多烯大环内酯类，既可以广泛有</w:t>
      </w:r>
      <w:bookmarkStart w:id="0" w:name="_GoBack"/>
      <w:bookmarkEnd w:id="0"/>
      <w:r>
        <w:rPr>
          <w:rFonts w:hint="eastAsia" w:ascii="宋体" w:hAnsi="宋体" w:eastAsia="方正仿宋_GBK" w:cs="方正仿宋_GBK"/>
          <w:color w:val="auto"/>
          <w:kern w:val="2"/>
          <w:sz w:val="32"/>
          <w:szCs w:val="32"/>
          <w:highlight w:val="none"/>
          <w:lang w:val="en-US" w:eastAsia="zh-CN" w:bidi="ar-SA"/>
        </w:rPr>
        <w:t>效的抑制各种霉菌、酵母菌的生长，又能抑制真菌毒素的产生，是一种食品防腐剂。纳他他霉素基本无毒，进入人体内后很难被消化道吸收，可直接排出体外。《食品安全国家标准 食品添加剂使用标准》（GB 2760—2014）中规定，纳他霉素在酱卤肉制品类中允许表面使用，混悬液喷雾或浸泡，但残留量＜10mg/kg。纳他霉素超标的原因可能是个别生产经营企业为防止食品腐败变质，超量使用了该添加剂，或者其使用的复配添加剂中该添加剂含量较高，也可能是在添加过程中未计量或计量不准确。</w:t>
      </w:r>
    </w:p>
    <w:p w14:paraId="2F8252FD">
      <w:pPr>
        <w:keepNext w:val="0"/>
        <w:keepLines w:val="0"/>
        <w:pageBreakBefore w:val="0"/>
        <w:widowControl w:val="0"/>
        <w:kinsoku/>
        <w:wordWrap/>
        <w:overflowPunct/>
        <w:topLinePunct w:val="0"/>
        <w:autoSpaceDE/>
        <w:autoSpaceDN/>
        <w:bidi w:val="0"/>
        <w:spacing w:line="590" w:lineRule="exact"/>
        <w:ind w:firstLine="592" w:firstLineChars="200"/>
        <w:textAlignment w:val="auto"/>
        <w:rPr>
          <w:rFonts w:hint="eastAsia" w:ascii="宋体" w:hAnsi="宋体" w:eastAsia="方正黑体_GBK" w:cs="方正黑体_GBK"/>
          <w:color w:val="auto"/>
          <w:spacing w:val="-12"/>
          <w:kern w:val="2"/>
          <w:sz w:val="32"/>
          <w:szCs w:val="32"/>
          <w:highlight w:val="none"/>
          <w:lang w:val="en-US" w:eastAsia="zh-CN" w:bidi="ar-SA"/>
        </w:rPr>
      </w:pPr>
      <w:r>
        <w:rPr>
          <w:rFonts w:hint="eastAsia" w:ascii="宋体" w:hAnsi="宋体" w:eastAsia="方正黑体_GBK" w:cs="方正黑体_GBK"/>
          <w:color w:val="auto"/>
          <w:spacing w:val="-12"/>
          <w:sz w:val="32"/>
          <w:szCs w:val="32"/>
          <w:highlight w:val="none"/>
          <w:lang w:val="en-US" w:eastAsia="zh-CN"/>
        </w:rPr>
        <w:t>二、甲氧苄啶</w:t>
      </w:r>
    </w:p>
    <w:p w14:paraId="70C051C9">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 xml:space="preserve">甲氧苄啶为抗菌增效剂，常与磺胺类药物一起使用。动物产品的甲氧苄啶残留，一般不会导致对人体的急性毒性作用，但  长期大量摄入甲氧苄啶残留超标的食品，可能在人体内蓄积，导致胃肠道反应、皮肤过敏症状等。《食品安全国家标准 食品中兽药最大残留限量》（GB </w:t>
      </w:r>
      <w:r>
        <w:rPr>
          <w:rFonts w:hint="eastAsia" w:ascii="宋体" w:hAnsi="宋体" w:eastAsia="方正仿宋_GBK" w:cs="方正仿宋_GBK"/>
          <w:color w:val="auto"/>
          <w:kern w:val="2"/>
          <w:sz w:val="32"/>
          <w:szCs w:val="32"/>
          <w:lang w:val="en-US" w:eastAsia="zh-CN" w:bidi="ar-SA"/>
        </w:rPr>
        <w:t>31650—2019</w:t>
      </w:r>
      <w:r>
        <w:rPr>
          <w:rFonts w:hint="eastAsia" w:ascii="宋体" w:hAnsi="宋体" w:eastAsia="方正仿宋_GBK" w:cs="方正仿宋_GBK"/>
          <w:color w:val="auto"/>
          <w:kern w:val="2"/>
          <w:sz w:val="32"/>
          <w:szCs w:val="32"/>
          <w:highlight w:val="none"/>
          <w:lang w:val="en-US" w:eastAsia="zh-CN" w:bidi="ar-SA"/>
        </w:rPr>
        <w:t>）中规定，猪/家禽（蛋鸡产蛋期禁用）中甲氧苄啶残留量为50µg/kg。猪肉中甲氧苄啶残留量超标的原因，可能是在养殖过程中为快速控制疫病，违规加大用药量或不遵守休药期规定，导致上市销售产品中的药物残留量超标。</w:t>
      </w:r>
    </w:p>
    <w:p w14:paraId="65BC064B">
      <w:pPr>
        <w:keepNext w:val="0"/>
        <w:keepLines w:val="0"/>
        <w:pageBreakBefore w:val="0"/>
        <w:widowControl w:val="0"/>
        <w:kinsoku/>
        <w:wordWrap/>
        <w:overflowPunct/>
        <w:topLinePunct w:val="0"/>
        <w:autoSpaceDE/>
        <w:autoSpaceDN/>
        <w:bidi w:val="0"/>
        <w:spacing w:line="590" w:lineRule="exact"/>
        <w:ind w:firstLine="592" w:firstLineChars="200"/>
        <w:textAlignment w:val="auto"/>
        <w:rPr>
          <w:rFonts w:hint="eastAsia" w:ascii="宋体" w:hAnsi="宋体" w:eastAsia="方正黑体_GBK" w:cs="方正黑体_GBK"/>
          <w:color w:val="auto"/>
          <w:spacing w:val="-12"/>
          <w:sz w:val="32"/>
          <w:szCs w:val="32"/>
          <w:highlight w:val="none"/>
          <w:lang w:val="en-US" w:eastAsia="zh-CN"/>
        </w:rPr>
      </w:pPr>
      <w:r>
        <w:rPr>
          <w:rFonts w:hint="eastAsia" w:ascii="宋体" w:hAnsi="宋体" w:eastAsia="方正黑体_GBK" w:cs="方正黑体_GBK"/>
          <w:color w:val="auto"/>
          <w:spacing w:val="-12"/>
          <w:sz w:val="32"/>
          <w:szCs w:val="32"/>
          <w:highlight w:val="none"/>
          <w:lang w:val="en-US" w:eastAsia="zh-CN"/>
        </w:rPr>
        <w:t>三、乙酰甲胺磷</w:t>
      </w:r>
    </w:p>
    <w:p w14:paraId="2A226F4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乙酰甲胺磷，内吸性的有机磷类杀虫剂。食用食品一般不会导致乙酰甲胺磷的急性中毒，但长期食用乙酰甲胺磷超标的食品，对人体健康也有一定影响。《食品安全国家标准 食品中农药最大残留限量》（GB 2763—2021）中规定，乙酰甲胺磷在茄果类蔬菜中最大残留量为0.02mg/kg。乙酰甲胺磷超标的原因可能是采收前违规使用相关农药。</w:t>
      </w:r>
    </w:p>
    <w:p w14:paraId="2A2AC41C">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四、咪鲜胺和咪鲜胺锰盐</w:t>
      </w:r>
    </w:p>
    <w:p w14:paraId="1C1CD3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咪鲜胺和咪鲜胺锰盐，是一种广谱高效杀菌剂。急性毒性分级标准为低毒级，一般只对皮肤、眼有刺激症状，经口中毒低。少量的农药残留不会引起人体急性中毒，但长期食用咪鲜胺超标的食品，对人体健康可能有一定影响。《食品安全国家标准 食品中农药最大残留限量》（GB 2763—2021）中规定，咪鲜胺和咪鲜胺锰盐在山药中最大残留限量值为0.3mg/kg。山药中咪鲜胺和咪鲜胺锰盐超标的原因，可能是种植者为加强防病效果超量使用农药。</w:t>
      </w:r>
    </w:p>
    <w:p w14:paraId="63102B62">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五、安赛蜜</w:t>
      </w:r>
    </w:p>
    <w:p w14:paraId="6965BF9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安赛蜜又称乙酰磺胺酸钾，口味酷似蔗糖，甜度为蔗糖的200-250倍。作为甜味剂广泛应用于食品中。安赛蜜不在人体内代谢，按相关标准添加到食品中不会引起身体危害。《食品安全国家标准 食品添加剂使用标准》（GB 2760—2014）中规定，安赛蜜在果冻中最大残留限量值为0.3g/kg。造成食品中安赛蜜不合格的主要原因可能是生产经营企业为增加产品甜味，超限量、超范围使用安赛蜜或者使用过程中未准确计量。</w:t>
      </w:r>
    </w:p>
    <w:p w14:paraId="32DA5012">
      <w:pPr>
        <w:pStyle w:val="2"/>
        <w:rPr>
          <w:rFonts w:hint="eastAsia"/>
          <w:color w:val="auto"/>
          <w:lang w:val="en-US" w:eastAsia="zh-CN"/>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52604B-7A18-40B2-B276-53A33DB771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4EDF2848-95EF-439E-85CB-7432BCA57B99}"/>
  </w:font>
  <w:font w:name="方正小标宋_GBK">
    <w:panose1 w:val="03000509000000000000"/>
    <w:charset w:val="86"/>
    <w:family w:val="auto"/>
    <w:pitch w:val="default"/>
    <w:sig w:usb0="00000001" w:usb1="080E0000" w:usb2="00000000" w:usb3="00000000" w:csb0="00040000" w:csb1="00000000"/>
    <w:embedRegular r:id="rId3" w:fontKey="{E481F169-A5DD-4EBD-B775-018495A827A4}"/>
  </w:font>
  <w:font w:name="方正仿宋_GBK">
    <w:panose1 w:val="03000509000000000000"/>
    <w:charset w:val="86"/>
    <w:family w:val="auto"/>
    <w:pitch w:val="default"/>
    <w:sig w:usb0="00000001" w:usb1="080E0000" w:usb2="00000000" w:usb3="00000000" w:csb0="00040000" w:csb1="00000000"/>
    <w:embedRegular r:id="rId4" w:fontKey="{FC9B9C3E-1ED3-4DBD-A089-0AAF636309E8}"/>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007"/>
      <w:docPartObj>
        <w:docPartGallery w:val="autotext"/>
      </w:docPartObj>
    </w:sdtPr>
    <w:sdtContent>
      <w:p w14:paraId="1FAA59EA">
        <w:pPr>
          <w:pStyle w:val="6"/>
          <w:jc w:val="center"/>
        </w:pPr>
        <w:r>
          <w:fldChar w:fldCharType="begin"/>
        </w:r>
        <w:r>
          <w:instrText xml:space="preserve">PAGE   \* MERGEFORMAT</w:instrText>
        </w:r>
        <w:r>
          <w:fldChar w:fldCharType="separate"/>
        </w:r>
        <w:r>
          <w:rPr>
            <w:lang w:val="zh-CN"/>
          </w:rPr>
          <w:t>4</w:t>
        </w:r>
        <w:r>
          <w:fldChar w:fldCharType="end"/>
        </w:r>
      </w:p>
    </w:sdtContent>
  </w:sdt>
  <w:p w14:paraId="540794D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332A">
    <w:pPr>
      <w:pStyle w:val="6"/>
    </w:pPr>
  </w:p>
  <w:p w14:paraId="6DBA499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27F6AB2"/>
    <w:rsid w:val="02C53450"/>
    <w:rsid w:val="02DF598E"/>
    <w:rsid w:val="02E57613"/>
    <w:rsid w:val="03DE3CAC"/>
    <w:rsid w:val="045471C4"/>
    <w:rsid w:val="04553F6E"/>
    <w:rsid w:val="04C76D91"/>
    <w:rsid w:val="04D4291E"/>
    <w:rsid w:val="04EB64FF"/>
    <w:rsid w:val="05164C23"/>
    <w:rsid w:val="057D3189"/>
    <w:rsid w:val="059701A1"/>
    <w:rsid w:val="07144834"/>
    <w:rsid w:val="07226994"/>
    <w:rsid w:val="07DB4775"/>
    <w:rsid w:val="080F2686"/>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CE06BC"/>
    <w:rsid w:val="10DC1574"/>
    <w:rsid w:val="11534B85"/>
    <w:rsid w:val="11605EF1"/>
    <w:rsid w:val="1198698C"/>
    <w:rsid w:val="11AA7966"/>
    <w:rsid w:val="12096398"/>
    <w:rsid w:val="13622204"/>
    <w:rsid w:val="13866C43"/>
    <w:rsid w:val="13A32481"/>
    <w:rsid w:val="140C54C5"/>
    <w:rsid w:val="141679B1"/>
    <w:rsid w:val="14221993"/>
    <w:rsid w:val="144813FA"/>
    <w:rsid w:val="145C6C53"/>
    <w:rsid w:val="150258D5"/>
    <w:rsid w:val="15205ED3"/>
    <w:rsid w:val="1537141C"/>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2404B2"/>
    <w:rsid w:val="243C124F"/>
    <w:rsid w:val="24957DD5"/>
    <w:rsid w:val="25F04BCC"/>
    <w:rsid w:val="26647BE9"/>
    <w:rsid w:val="26F47978"/>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11F0C14"/>
    <w:rsid w:val="31A57A34"/>
    <w:rsid w:val="31BB1005"/>
    <w:rsid w:val="32004C6A"/>
    <w:rsid w:val="32075FF9"/>
    <w:rsid w:val="32135C95"/>
    <w:rsid w:val="32195D2C"/>
    <w:rsid w:val="329D62E1"/>
    <w:rsid w:val="32F15577"/>
    <w:rsid w:val="33247AA6"/>
    <w:rsid w:val="34220DB4"/>
    <w:rsid w:val="34357ABA"/>
    <w:rsid w:val="345745AF"/>
    <w:rsid w:val="34F765F6"/>
    <w:rsid w:val="3515264E"/>
    <w:rsid w:val="353A0493"/>
    <w:rsid w:val="3569521C"/>
    <w:rsid w:val="361B61C7"/>
    <w:rsid w:val="36AD3D17"/>
    <w:rsid w:val="36C16DA1"/>
    <w:rsid w:val="378206DC"/>
    <w:rsid w:val="37DE5A4E"/>
    <w:rsid w:val="390E2601"/>
    <w:rsid w:val="39124ABE"/>
    <w:rsid w:val="3A086DB2"/>
    <w:rsid w:val="3A512225"/>
    <w:rsid w:val="3A893738"/>
    <w:rsid w:val="3A8D72B7"/>
    <w:rsid w:val="3ACA22B9"/>
    <w:rsid w:val="3B797920"/>
    <w:rsid w:val="3BF375EE"/>
    <w:rsid w:val="3C7818ED"/>
    <w:rsid w:val="3CEE66E0"/>
    <w:rsid w:val="3D2F4655"/>
    <w:rsid w:val="3D8A5562"/>
    <w:rsid w:val="3D9B7F3D"/>
    <w:rsid w:val="3DFE3476"/>
    <w:rsid w:val="3E2A007D"/>
    <w:rsid w:val="3E3B2BDA"/>
    <w:rsid w:val="3E587BDC"/>
    <w:rsid w:val="3E9442B3"/>
    <w:rsid w:val="3ECA4CD4"/>
    <w:rsid w:val="3ED43706"/>
    <w:rsid w:val="3F2C568D"/>
    <w:rsid w:val="3F2D2006"/>
    <w:rsid w:val="3F6251B6"/>
    <w:rsid w:val="3FD17C46"/>
    <w:rsid w:val="40475A64"/>
    <w:rsid w:val="412D2400"/>
    <w:rsid w:val="42903DE8"/>
    <w:rsid w:val="42E23FC2"/>
    <w:rsid w:val="439463AA"/>
    <w:rsid w:val="43FB64F2"/>
    <w:rsid w:val="44586DC0"/>
    <w:rsid w:val="453B44DF"/>
    <w:rsid w:val="458F65D9"/>
    <w:rsid w:val="46BD6F7D"/>
    <w:rsid w:val="46F05C86"/>
    <w:rsid w:val="475278BE"/>
    <w:rsid w:val="477517FF"/>
    <w:rsid w:val="478D2221"/>
    <w:rsid w:val="479E0D55"/>
    <w:rsid w:val="47A143A2"/>
    <w:rsid w:val="48805DD2"/>
    <w:rsid w:val="489A776F"/>
    <w:rsid w:val="492963C6"/>
    <w:rsid w:val="492E435B"/>
    <w:rsid w:val="49D942C7"/>
    <w:rsid w:val="4A0D2464"/>
    <w:rsid w:val="4A0F7CE8"/>
    <w:rsid w:val="4A486C4A"/>
    <w:rsid w:val="4AFE195C"/>
    <w:rsid w:val="4B304B48"/>
    <w:rsid w:val="4B5562A0"/>
    <w:rsid w:val="4B9F509C"/>
    <w:rsid w:val="4BC323F1"/>
    <w:rsid w:val="4BFE1DC3"/>
    <w:rsid w:val="4BFF5B3B"/>
    <w:rsid w:val="4C9B5A25"/>
    <w:rsid w:val="4D354A0D"/>
    <w:rsid w:val="4DB7491F"/>
    <w:rsid w:val="4DC4703C"/>
    <w:rsid w:val="4E0C414E"/>
    <w:rsid w:val="4E210C81"/>
    <w:rsid w:val="4E755725"/>
    <w:rsid w:val="4ECF7A46"/>
    <w:rsid w:val="4EE57FD2"/>
    <w:rsid w:val="4EE87D43"/>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5191A1B"/>
    <w:rsid w:val="56102E1E"/>
    <w:rsid w:val="56124994"/>
    <w:rsid w:val="56312177"/>
    <w:rsid w:val="56474D13"/>
    <w:rsid w:val="56743629"/>
    <w:rsid w:val="56D800A3"/>
    <w:rsid w:val="570861EB"/>
    <w:rsid w:val="57DD4F82"/>
    <w:rsid w:val="5A41062E"/>
    <w:rsid w:val="5A947624"/>
    <w:rsid w:val="5B0203A0"/>
    <w:rsid w:val="5B2353A2"/>
    <w:rsid w:val="5B48305A"/>
    <w:rsid w:val="5C2E2250"/>
    <w:rsid w:val="5CA4072E"/>
    <w:rsid w:val="5CC26E3C"/>
    <w:rsid w:val="5D1D4073"/>
    <w:rsid w:val="5D324D77"/>
    <w:rsid w:val="5E1216FE"/>
    <w:rsid w:val="5EAB5261"/>
    <w:rsid w:val="5F0E41AF"/>
    <w:rsid w:val="5F192639"/>
    <w:rsid w:val="60077D2E"/>
    <w:rsid w:val="603617D7"/>
    <w:rsid w:val="60672810"/>
    <w:rsid w:val="6074044E"/>
    <w:rsid w:val="60A95113"/>
    <w:rsid w:val="60B151FE"/>
    <w:rsid w:val="60C2740B"/>
    <w:rsid w:val="60FD15F7"/>
    <w:rsid w:val="615F4C5A"/>
    <w:rsid w:val="618C17C7"/>
    <w:rsid w:val="62A25746"/>
    <w:rsid w:val="62CE27B5"/>
    <w:rsid w:val="62D82F16"/>
    <w:rsid w:val="62E21FE6"/>
    <w:rsid w:val="630270EC"/>
    <w:rsid w:val="6341378F"/>
    <w:rsid w:val="63A75247"/>
    <w:rsid w:val="63E11CB1"/>
    <w:rsid w:val="64EA43B6"/>
    <w:rsid w:val="64FE2942"/>
    <w:rsid w:val="668C5268"/>
    <w:rsid w:val="66CB4B3F"/>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2E1E33"/>
    <w:rsid w:val="6CB26C99"/>
    <w:rsid w:val="6D1B75AA"/>
    <w:rsid w:val="6D3C22F3"/>
    <w:rsid w:val="6D535020"/>
    <w:rsid w:val="6E0005AE"/>
    <w:rsid w:val="6E671C67"/>
    <w:rsid w:val="6E69475C"/>
    <w:rsid w:val="6EAB5BF3"/>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1150</Words>
  <Characters>1223</Characters>
  <Lines>16</Lines>
  <Paragraphs>4</Paragraphs>
  <TotalTime>10</TotalTime>
  <ScaleCrop>false</ScaleCrop>
  <LinksUpToDate>false</LinksUpToDate>
  <CharactersWithSpaces>1229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刘清</cp:lastModifiedBy>
  <dcterms:modified xsi:type="dcterms:W3CDTF">2025-06-16T08:40:15Z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eyJoZGlkIjoiYjk1N2JlNTk5N2I1MjE1ZDc4Y2MwMTI0OWVmYzZkOGMiLCJ1c2VySWQiOiI2Mzg0NzAyMzAifQ==</vt:lpwstr>
  </property>
</Properties>
</file>