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附件2-2 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塑料建材领域维卡软化温度检测能力验证结果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为可疑的资质认定检验检测机构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5984"/>
        <w:gridCol w:w="2115"/>
      </w:tblGrid>
      <w:tr w:rsidR="00AA0EE0" w:rsidTr="00F612A7">
        <w:trPr>
          <w:trHeight w:val="323"/>
          <w:tblHeader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可疑项目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新泰市华新工程质量检测有限公司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山东普泰工程检测鉴定有限公司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济南泉景建设工程检测有限公司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枣庄市薛城区力行建设工程检测有限公司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山东恒正工程质量检测有限公司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枣庄市峄城区建筑工程质量检测中心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德州市陵城区永成建筑工程检测有限公司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平阴县建筑工程质量检测站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山东瑞鄃工程质量检测有限公司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临沂正平质量检测有限公司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济南衡信通达工程检测有限公司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山东德信工程检测有限公司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山东科建质量检测评价技术有限公司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青岛泰昊工程测试有限公司（地址4:青岛市城阳区上马街道东程社区111号）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阳信县宏泰工程质量检测有限责任公司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山东犁城工程检测有限公司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青岛市统达建设工程质量检测有限公司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青岛盈盛检测技术有限公司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费县建设工程质量检测站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/>
                <w:sz w:val="24"/>
              </w:rPr>
              <w:t>日照市信汇建设工程质量检测有限公司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山东建威检测科技有限公司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建鑫（山东）检验检测有限公司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山东黄淮质量检测有限公司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日照建信工程检测有限公司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烟台恒达建设检测有限公司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安丘市弘正检测有限公司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潍坊鲁勘建筑工程质量检测有限公司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山东天方工程检测有限公司(地址3:淄博市临淄区乙烯路34号)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山东元筑检测技术有限公司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淄博博泰建筑工程质量检测有限责任公司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泰安市众成建设工程检测有限公司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山东安鲁检测技术有限公司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山东民衡质量检测有限公司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青岛圣安建筑材料检测服务有限公司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滨州市滨城区建设工程材料检测站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国信（山东）检验检测中心有限公司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山东新建投建设工程质量检测有限公司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济宁市信德嘉检测技术有限公司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</w:tbl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sectPr w:rsidR="00AA0EE0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09770C"/>
    <w:rsid w:val="00377E2E"/>
    <w:rsid w:val="00835FA0"/>
    <w:rsid w:val="00AA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2023-11-02T05:15:00Z</dcterms:created>
  <dcterms:modified xsi:type="dcterms:W3CDTF">2023-11-02T06:20:00Z</dcterms:modified>
</cp:coreProperties>
</file>