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default" w:ascii="Times New Roman" w:hAnsi="Times New Roman" w:cs="Times New Roman"/>
          <w:color w:val="000000" w:themeColor="text1"/>
          <w:sz w:val="28"/>
          <w:szCs w:val="28"/>
          <w14:textFill>
            <w14:solidFill>
              <w14:schemeClr w14:val="tx1"/>
            </w14:solidFill>
          </w14:textFill>
        </w:rPr>
      </w:pPr>
    </w:p>
    <w:p>
      <w:pPr>
        <w:widowControl w:val="0"/>
        <w:tabs>
          <w:tab w:val="left" w:pos="720"/>
        </w:tabs>
        <w:autoSpaceDE w:val="0"/>
        <w:autoSpaceDN w:val="0"/>
        <w:adjustRightInd w:val="0"/>
        <w:spacing w:line="360" w:lineRule="auto"/>
        <w:ind w:hanging="180"/>
        <w:jc w:val="right"/>
        <w:rPr>
          <w:rFonts w:hint="default" w:ascii="Times New Roman" w:hAnsi="Times New Roman" w:eastAsia="宋体" w:cs="Times New Roman"/>
          <w:color w:val="000000" w:themeColor="text1"/>
          <w:kern w:val="2"/>
          <w:sz w:val="28"/>
          <w:szCs w:val="28"/>
          <w14:textFill>
            <w14:solidFill>
              <w14:schemeClr w14:val="tx1"/>
            </w14:solidFill>
          </w14:textFill>
        </w:rPr>
      </w:pPr>
      <w:r>
        <w:rPr>
          <w:rFonts w:hint="default" w:ascii="Times New Roman" w:hAnsi="Times New Roman" w:eastAsia="宋体" w:cs="Times New Roman"/>
          <w:color w:val="000000" w:themeColor="text1"/>
          <w:kern w:val="2"/>
          <w:sz w:val="28"/>
          <w:szCs w:val="28"/>
          <w14:textFill>
            <w14:solidFill>
              <w14:schemeClr w14:val="tx1"/>
            </w14:solidFill>
          </w14:textFill>
        </w:rPr>
        <w:t>编号：(X)XK12-002</w:t>
      </w:r>
    </w:p>
    <w:p>
      <w:pPr>
        <w:spacing w:line="360" w:lineRule="auto"/>
        <w:jc w:val="right"/>
        <w:rPr>
          <w:rFonts w:hint="default" w:ascii="Times New Roman" w:hAnsi="Times New Roman" w:cs="Times New Roman"/>
          <w:b/>
          <w:color w:val="000000" w:themeColor="text1"/>
          <w:sz w:val="52"/>
          <w:szCs w:val="52"/>
          <w14:textFill>
            <w14:solidFill>
              <w14:schemeClr w14:val="tx1"/>
            </w14:solidFill>
          </w14:textFill>
        </w:rPr>
      </w:pPr>
    </w:p>
    <w:p>
      <w:pPr>
        <w:tabs>
          <w:tab w:val="left" w:pos="720"/>
        </w:tabs>
        <w:autoSpaceDE w:val="0"/>
        <w:autoSpaceDN w:val="0"/>
        <w:ind w:right="18"/>
        <w:jc w:val="left"/>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widowControl w:val="0"/>
        <w:spacing w:line="720" w:lineRule="exact"/>
        <w:jc w:val="center"/>
        <w:rPr>
          <w:rFonts w:hint="default" w:ascii="Times New Roman" w:hAnsi="Times New Roman" w:eastAsia="方正小标宋简体" w:cs="Times New Roman"/>
          <w:color w:val="000000" w:themeColor="text1"/>
          <w:sz w:val="52"/>
          <w:szCs w:val="20"/>
          <w14:textFill>
            <w14:solidFill>
              <w14:schemeClr w14:val="tx1"/>
            </w14:solidFill>
          </w14:textFill>
        </w:rPr>
      </w:pPr>
      <w:r>
        <w:rPr>
          <w:rFonts w:hint="default" w:ascii="Times New Roman" w:hAnsi="Times New Roman" w:eastAsia="方正小标宋简体" w:cs="Times New Roman"/>
          <w:color w:val="000000" w:themeColor="text1"/>
          <w:sz w:val="52"/>
          <w:szCs w:val="20"/>
          <w14:textFill>
            <w14:solidFill>
              <w14:schemeClr w14:val="tx1"/>
            </w14:solidFill>
          </w14:textFill>
        </w:rPr>
        <w:t>危险化学品包装物、容器产品</w:t>
      </w:r>
    </w:p>
    <w:p>
      <w:pPr>
        <w:widowControl w:val="0"/>
        <w:spacing w:line="720" w:lineRule="exact"/>
        <w:jc w:val="center"/>
        <w:rPr>
          <w:rFonts w:hint="default" w:ascii="Times New Roman" w:hAnsi="Times New Roman" w:eastAsia="方正小标宋简体" w:cs="Times New Roman"/>
          <w:color w:val="000000" w:themeColor="text1"/>
          <w:sz w:val="52"/>
          <w:szCs w:val="20"/>
          <w14:textFill>
            <w14:solidFill>
              <w14:schemeClr w14:val="tx1"/>
            </w14:solidFill>
          </w14:textFill>
        </w:rPr>
      </w:pPr>
      <w:r>
        <w:rPr>
          <w:rFonts w:hint="default" w:ascii="Times New Roman" w:hAnsi="Times New Roman" w:eastAsia="方正小标宋简体" w:cs="Times New Roman"/>
          <w:color w:val="000000" w:themeColor="text1"/>
          <w:sz w:val="52"/>
          <w:szCs w:val="20"/>
          <w14:textFill>
            <w14:solidFill>
              <w14:schemeClr w14:val="tx1"/>
            </w14:solidFill>
          </w14:textFill>
        </w:rPr>
        <w:t>生产许可证实施细则（二）</w:t>
      </w:r>
    </w:p>
    <w:p>
      <w:pPr>
        <w:widowControl w:val="0"/>
        <w:spacing w:line="720" w:lineRule="exact"/>
        <w:jc w:val="center"/>
        <w:rPr>
          <w:rFonts w:hint="default" w:ascii="Times New Roman" w:hAnsi="Times New Roman" w:eastAsia="方正小标宋简体" w:cs="Times New Roman"/>
          <w:color w:val="000000" w:themeColor="text1"/>
          <w:sz w:val="52"/>
          <w:szCs w:val="52"/>
          <w14:textFill>
            <w14:solidFill>
              <w14:schemeClr w14:val="tx1"/>
            </w14:solidFill>
          </w14:textFill>
        </w:rPr>
      </w:pPr>
      <w:r>
        <w:rPr>
          <w:rFonts w:hint="default" w:ascii="Times New Roman" w:hAnsi="Times New Roman" w:eastAsia="方正小标宋简体" w:cs="Times New Roman"/>
          <w:color w:val="000000" w:themeColor="text1"/>
          <w:sz w:val="52"/>
          <w:szCs w:val="20"/>
          <w14:textFill>
            <w14:solidFill>
              <w14:schemeClr w14:val="tx1"/>
            </w14:solidFill>
          </w14:textFill>
        </w:rPr>
        <w:t>（危险化学品罐体产品部分）</w:t>
      </w:r>
    </w:p>
    <w:p>
      <w:pPr>
        <w:widowControl w:val="0"/>
        <w:spacing w:line="720" w:lineRule="exact"/>
        <w:jc w:val="center"/>
        <w:rPr>
          <w:rFonts w:hint="default" w:ascii="Times New Roman" w:hAnsi="Times New Roman" w:eastAsia="楷体_GB2312" w:cs="Times New Roman"/>
          <w:color w:val="000000" w:themeColor="text1"/>
          <w:sz w:val="44"/>
          <w:szCs w:val="44"/>
          <w14:textFill>
            <w14:solidFill>
              <w14:schemeClr w14:val="tx1"/>
            </w14:solidFill>
          </w14:textFill>
        </w:rPr>
      </w:pPr>
      <w:r>
        <w:rPr>
          <w:rFonts w:hint="default" w:ascii="Times New Roman" w:hAnsi="Times New Roman" w:eastAsia="楷体_GB2312" w:cs="Times New Roman"/>
          <w:color w:val="000000" w:themeColor="text1"/>
          <w:sz w:val="44"/>
          <w:szCs w:val="44"/>
          <w14:textFill>
            <w14:solidFill>
              <w14:schemeClr w14:val="tx1"/>
            </w14:solidFill>
          </w14:textFill>
        </w:rPr>
        <w:t>（</w:t>
      </w:r>
      <w:r>
        <w:rPr>
          <w:rFonts w:hint="eastAsia" w:ascii="Times New Roman" w:hAnsi="Times New Roman" w:eastAsia="楷体_GB2312" w:cs="Times New Roman"/>
          <w:color w:val="000000" w:themeColor="text1"/>
          <w:sz w:val="44"/>
          <w:szCs w:val="44"/>
          <w:lang w:val="en-US" w:eastAsia="zh-CN"/>
          <w14:textFill>
            <w14:solidFill>
              <w14:schemeClr w14:val="tx1"/>
            </w14:solidFill>
          </w14:textFill>
        </w:rPr>
        <w:t>征求意见稿</w:t>
      </w:r>
      <w:bookmarkStart w:id="26" w:name="_GoBack"/>
      <w:bookmarkEnd w:id="26"/>
      <w:r>
        <w:rPr>
          <w:rFonts w:hint="default" w:ascii="Times New Roman" w:hAnsi="Times New Roman" w:eastAsia="楷体_GB2312" w:cs="Times New Roman"/>
          <w:color w:val="000000" w:themeColor="text1"/>
          <w:sz w:val="44"/>
          <w:szCs w:val="44"/>
          <w14:textFill>
            <w14:solidFill>
              <w14:schemeClr w14:val="tx1"/>
            </w14:solidFill>
          </w14:textFill>
        </w:rPr>
        <w:t>）</w:t>
      </w:r>
    </w:p>
    <w:p>
      <w:pPr>
        <w:tabs>
          <w:tab w:val="left" w:pos="720"/>
        </w:tabs>
        <w:autoSpaceDE w:val="0"/>
        <w:autoSpaceDN w:val="0"/>
        <w:ind w:right="18"/>
        <w:jc w:val="left"/>
        <w:rPr>
          <w:rFonts w:hint="default" w:ascii="Times New Roman" w:hAnsi="Times New Roman" w:cs="Times New Roman"/>
          <w:color w:val="000000" w:themeColor="text1"/>
          <w:sz w:val="28"/>
          <w:szCs w:val="28"/>
          <w14:textFill>
            <w14:solidFill>
              <w14:schemeClr w14:val="tx1"/>
            </w14:solidFill>
          </w14:textFill>
        </w:rPr>
      </w:pPr>
    </w:p>
    <w:p>
      <w:pPr>
        <w:tabs>
          <w:tab w:val="left" w:pos="720"/>
        </w:tabs>
        <w:autoSpaceDE w:val="0"/>
        <w:autoSpaceDN w:val="0"/>
        <w:ind w:left="352" w:right="18" w:hanging="180"/>
        <w:jc w:val="left"/>
        <w:rPr>
          <w:rFonts w:hint="default" w:ascii="Times New Roman" w:hAnsi="Times New Roman" w:cs="Times New Roman"/>
          <w:color w:val="000000" w:themeColor="text1"/>
          <w:sz w:val="28"/>
          <w:szCs w:val="28"/>
          <w14:textFill>
            <w14:solidFill>
              <w14:schemeClr w14:val="tx1"/>
            </w14:solidFill>
          </w14:textFill>
        </w:rPr>
      </w:pPr>
    </w:p>
    <w:p>
      <w:pPr>
        <w:tabs>
          <w:tab w:val="left" w:pos="720"/>
        </w:tabs>
        <w:autoSpaceDE w:val="0"/>
        <w:autoSpaceDN w:val="0"/>
        <w:ind w:left="352" w:right="18" w:hanging="180"/>
        <w:jc w:val="left"/>
        <w:rPr>
          <w:rFonts w:hint="default" w:ascii="Times New Roman" w:hAnsi="Times New Roman" w:cs="Times New Roman"/>
          <w:color w:val="000000" w:themeColor="text1"/>
          <w:sz w:val="28"/>
          <w:szCs w:val="28"/>
          <w14:textFill>
            <w14:solidFill>
              <w14:schemeClr w14:val="tx1"/>
            </w14:solidFill>
          </w14:textFill>
        </w:rPr>
      </w:pPr>
    </w:p>
    <w:p>
      <w:pPr>
        <w:tabs>
          <w:tab w:val="left" w:pos="720"/>
        </w:tabs>
        <w:autoSpaceDE w:val="0"/>
        <w:autoSpaceDN w:val="0"/>
        <w:ind w:left="352" w:right="18" w:hanging="180"/>
        <w:jc w:val="left"/>
        <w:rPr>
          <w:rFonts w:hint="default" w:ascii="Times New Roman" w:hAnsi="Times New Roman" w:cs="Times New Roman"/>
          <w:color w:val="000000" w:themeColor="text1"/>
          <w:sz w:val="28"/>
          <w:szCs w:val="28"/>
          <w14:textFill>
            <w14:solidFill>
              <w14:schemeClr w14:val="tx1"/>
            </w14:solidFill>
          </w14:textFill>
        </w:rPr>
      </w:pPr>
    </w:p>
    <w:p>
      <w:pPr>
        <w:tabs>
          <w:tab w:val="left" w:pos="720"/>
        </w:tabs>
        <w:autoSpaceDE w:val="0"/>
        <w:autoSpaceDN w:val="0"/>
        <w:ind w:left="352" w:right="18" w:hanging="180"/>
        <w:jc w:val="left"/>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pStyle w:val="12"/>
        <w:ind w:firstLine="560"/>
        <w:rPr>
          <w:rFonts w:hint="default" w:ascii="Times New Roman" w:hAnsi="Times New Roman" w:cs="Times New Roman"/>
          <w:color w:val="000000" w:themeColor="text1"/>
          <w:sz w:val="28"/>
          <w:szCs w:val="28"/>
          <w14:textFill>
            <w14:solidFill>
              <w14:schemeClr w14:val="tx1"/>
            </w14:solidFill>
          </w14:textFill>
        </w:rPr>
      </w:pPr>
    </w:p>
    <w:p>
      <w:pPr>
        <w:tabs>
          <w:tab w:val="left" w:pos="720"/>
        </w:tabs>
        <w:autoSpaceDE w:val="0"/>
        <w:autoSpaceDN w:val="0"/>
        <w:ind w:left="352" w:right="18" w:hanging="180"/>
        <w:jc w:val="left"/>
        <w:rPr>
          <w:rFonts w:hint="default" w:ascii="Times New Roman" w:hAnsi="Times New Roman" w:cs="Times New Roman"/>
          <w:color w:val="000000" w:themeColor="text1"/>
          <w:sz w:val="28"/>
          <w:szCs w:val="28"/>
          <w14:textFill>
            <w14:solidFill>
              <w14:schemeClr w14:val="tx1"/>
            </w14:solidFill>
          </w14:textFill>
        </w:rPr>
      </w:pPr>
    </w:p>
    <w:p>
      <w:pPr>
        <w:tabs>
          <w:tab w:val="left" w:pos="720"/>
        </w:tabs>
        <w:autoSpaceDE w:val="0"/>
        <w:autoSpaceDN w:val="0"/>
        <w:ind w:left="352" w:right="18" w:hanging="180"/>
        <w:jc w:val="left"/>
        <w:rPr>
          <w:rFonts w:hint="default" w:ascii="Times New Roman" w:hAnsi="Times New Roman" w:cs="Times New Roman"/>
          <w:color w:val="000000" w:themeColor="text1"/>
          <w:sz w:val="28"/>
          <w:szCs w:val="28"/>
          <w14:textFill>
            <w14:solidFill>
              <w14:schemeClr w14:val="tx1"/>
            </w14:solidFill>
          </w14:textFill>
        </w:rPr>
      </w:pPr>
    </w:p>
    <w:p>
      <w:pPr>
        <w:tabs>
          <w:tab w:val="left" w:pos="720"/>
        </w:tabs>
        <w:autoSpaceDE w:val="0"/>
        <w:autoSpaceDN w:val="0"/>
        <w:rPr>
          <w:rFonts w:hint="default" w:ascii="Times New Roman" w:hAnsi="Times New Roman" w:eastAsia="黑体" w:cs="Times New Roman"/>
          <w:bCs/>
          <w:color w:val="000000" w:themeColor="text1"/>
          <w:sz w:val="28"/>
          <w:szCs w:val="28"/>
          <w14:textFill>
            <w14:solidFill>
              <w14:schemeClr w14:val="tx1"/>
            </w14:solidFill>
          </w14:textFill>
        </w:rPr>
      </w:pPr>
      <w:r>
        <w:rPr>
          <w:rFonts w:hint="default" w:ascii="Times New Roman" w:hAnsi="Times New Roman" w:eastAsia="黑体" w:cs="Times New Roman"/>
          <w:bCs/>
          <w:color w:val="000000" w:themeColor="text1"/>
          <w:sz w:val="28"/>
          <w:szCs w:val="28"/>
          <w14:textFill>
            <w14:solidFill>
              <w14:schemeClr w14:val="tx1"/>
            </w14:solidFill>
          </w14:textFill>
        </w:rPr>
        <w:t>202X-XX-XX公布                                 202X-XX-XX实施</w:t>
      </w:r>
    </w:p>
    <w:p>
      <w:pPr>
        <w:tabs>
          <w:tab w:val="left" w:pos="720"/>
        </w:tabs>
        <w:autoSpaceDE w:val="0"/>
        <w:autoSpaceDN w:val="0"/>
        <w:ind w:left="352" w:right="18" w:hanging="180"/>
        <w:rPr>
          <w:rFonts w:hint="default" w:ascii="Times New Roman" w:hAnsi="Times New Roman" w:eastAsia="方正大标宋简体" w:cs="Times New Roman"/>
          <w:color w:val="000000" w:themeColor="text1"/>
          <w:sz w:val="28"/>
          <w:szCs w:val="28"/>
          <w14:textFill>
            <w14:solidFill>
              <w14:schemeClr w14:val="tx1"/>
            </w14:solidFill>
          </w14:textFill>
        </w:rPr>
      </w:pPr>
      <w:r>
        <w:rPr>
          <w:rFonts w:hint="default" w:ascii="Times New Roman" w:hAnsi="Times New Roman" w:eastAsia="方正大标宋简体" w:cs="Times New Roman"/>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99060</wp:posOffset>
                </wp:positionV>
                <wp:extent cx="5760085" cy="0"/>
                <wp:effectExtent l="0" t="0" r="0" b="0"/>
                <wp:wrapNone/>
                <wp:docPr id="609183050"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5760085" cy="0"/>
                        </a:xfrm>
                        <a:prstGeom prst="line">
                          <a:avLst/>
                        </a:prstGeom>
                        <a:noFill/>
                        <a:ln w="9525">
                          <a:solidFill>
                            <a:srgbClr val="000000"/>
                          </a:solidFill>
                          <a:round/>
                        </a:ln>
                        <a:effectLst/>
                      </wps:spPr>
                      <wps:bodyPr/>
                    </wps:wsp>
                  </a:graphicData>
                </a:graphic>
              </wp:anchor>
            </w:drawing>
          </mc:Choice>
          <mc:Fallback>
            <w:pict>
              <v:line id="直接连接符 2" o:spid="_x0000_s1026" o:spt="20" style="position:absolute;left:0pt;margin-top:7.8pt;height:0pt;width:453.55pt;mso-position-horizontal:center;z-index:251659264;mso-width-relative:page;mso-height-relative:page;" filled="f" stroked="t" coordsize="21600,21600" o:gfxdata="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AmINfD&#10;0wAAAAYBAAAPAAAAAAAAAAEAIAAAADgAAABkcnMvZG93bnJldi54bWxQSwECFAAUAAAACACHTuJA&#10;RaLgn9cBAAB1AwAADgAAAAAAAAABACAAAAA4AQAAZHJzL2Uyb0RvYy54bWxQSwUGAAAAAAYABgBZ&#10;AQAAgQUAAAAA&#10;">
                <v:fill on="f" focussize="0,0"/>
                <v:stroke color="#000000" joinstyle="round"/>
                <v:imagedata o:title=""/>
                <o:lock v:ext="edit" aspectratio="f"/>
              </v:line>
            </w:pict>
          </mc:Fallback>
        </mc:AlternateContent>
      </w:r>
    </w:p>
    <w:p>
      <w:pPr>
        <w:tabs>
          <w:tab w:val="left" w:pos="720"/>
        </w:tabs>
        <w:autoSpaceDE w:val="0"/>
        <w:autoSpaceDN w:val="0"/>
        <w:ind w:left="352" w:right="18" w:hanging="180"/>
        <w:jc w:val="center"/>
        <w:rPr>
          <w:rFonts w:hint="default" w:ascii="Times New Roman" w:hAnsi="Times New Roman" w:eastAsia="黑体" w:cs="Times New Roman"/>
          <w:bCs/>
          <w:color w:val="000000" w:themeColor="text1"/>
          <w:sz w:val="32"/>
          <w:szCs w:val="21"/>
          <w14:textFill>
            <w14:solidFill>
              <w14:schemeClr w14:val="tx1"/>
            </w14:solidFill>
          </w14:textFill>
        </w:rPr>
        <w:sectPr>
          <w:footerReference r:id="rId3" w:type="default"/>
          <w:pgSz w:w="11906" w:h="16838"/>
          <w:pgMar w:top="1418" w:right="1418" w:bottom="1418" w:left="1418" w:header="851" w:footer="992" w:gutter="0"/>
          <w:pgNumType w:start="1"/>
          <w:cols w:space="720" w:num="1"/>
          <w:docGrid w:linePitch="360" w:charSpace="6144"/>
        </w:sectPr>
      </w:pPr>
      <w:r>
        <w:rPr>
          <w:rFonts w:hint="default" w:ascii="Times New Roman" w:hAnsi="Times New Roman" w:eastAsia="黑体" w:cs="Times New Roman"/>
          <w:bCs/>
          <w:color w:val="000000" w:themeColor="text1"/>
          <w:sz w:val="32"/>
          <w:szCs w:val="21"/>
          <w14:textFill>
            <w14:solidFill>
              <w14:schemeClr w14:val="tx1"/>
            </w14:solidFill>
          </w14:textFill>
        </w:rPr>
        <w:t>国家市场监督管理总局</w:t>
      </w:r>
    </w:p>
    <w:p>
      <w:pPr>
        <w:tabs>
          <w:tab w:val="left" w:pos="720"/>
        </w:tabs>
        <w:autoSpaceDE w:val="0"/>
        <w:autoSpaceDN w:val="0"/>
        <w:ind w:left="352" w:right="18" w:hanging="180"/>
        <w:jc w:val="center"/>
        <w:rPr>
          <w:rFonts w:hint="default" w:ascii="Times New Roman" w:hAnsi="Times New Roman" w:cs="Times New Roman"/>
          <w:b/>
          <w:color w:val="000000" w:themeColor="text1"/>
          <w:sz w:val="32"/>
          <w:szCs w:val="32"/>
          <w14:textFill>
            <w14:solidFill>
              <w14:schemeClr w14:val="tx1"/>
            </w14:solidFill>
          </w14:textFill>
        </w:rPr>
      </w:pPr>
      <w:r>
        <w:rPr>
          <w:rFonts w:hint="default" w:ascii="Times New Roman" w:hAnsi="Times New Roman" w:cs="Times New Roman"/>
          <w:b/>
          <w:color w:val="000000" w:themeColor="text1"/>
          <w:sz w:val="32"/>
          <w:szCs w:val="32"/>
          <w14:textFill>
            <w14:solidFill>
              <w14:schemeClr w14:val="tx1"/>
            </w14:solidFill>
          </w14:textFill>
        </w:rPr>
        <w:t>目  录</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第一章 总则</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1</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第二章 发证产品及标准</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1</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第三章 企业申请生产许可证的基本条件和资料</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5</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第四章 产品检验检测报告</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9</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第五章 企业主体责任落实情况核查</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9</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第六章 证书许可范围</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10</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第七章 后置现场审查</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11</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第八章 附则</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11</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附件1</w:t>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"_Toc162467092"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检验检测项目及依据标准</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13</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附件2</w:t>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"_Toc162467094"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企业主体责任落实情况核查时需准备的书面材料清单</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19</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"_Toc162467095"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附件2-1</w:t>
      </w:r>
      <w:r>
        <w:rPr>
          <w:rFonts w:hint="default" w:ascii="Times New Roman" w:hAnsi="Times New Roman" w:cs="Times New Roman"/>
          <w:color w:val="000000" w:themeColor="text1"/>
          <w14:textFill>
            <w14:solidFill>
              <w14:schemeClr w14:val="tx1"/>
            </w14:solidFill>
          </w14:textFill>
        </w:rPr>
        <w:t>生产场所示意图</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20</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"_Toc162467096"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附件2-2</w:t>
      </w:r>
      <w:r>
        <w:rPr>
          <w:rFonts w:hint="default" w:ascii="Times New Roman" w:hAnsi="Times New Roman" w:cs="Times New Roman"/>
          <w:color w:val="000000" w:themeColor="text1"/>
          <w14:textFill>
            <w14:solidFill>
              <w14:schemeClr w14:val="tx1"/>
            </w14:solidFill>
          </w14:textFill>
        </w:rPr>
        <w:t>主要工艺流程图</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21</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"_Toc162467098"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附件2-3</w:t>
      </w:r>
      <w:r>
        <w:rPr>
          <w:rFonts w:hint="default" w:ascii="Times New Roman" w:hAnsi="Times New Roman" w:cs="Times New Roman"/>
          <w:color w:val="000000" w:themeColor="text1"/>
          <w14:textFill>
            <w14:solidFill>
              <w14:schemeClr w14:val="tx1"/>
            </w14:solidFill>
          </w14:textFill>
        </w:rPr>
        <w:t>主要生产设施和检验检测设施表</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22</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"_Toc162467100"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附件2-4</w:t>
      </w:r>
      <w:r>
        <w:rPr>
          <w:rFonts w:hint="default" w:ascii="Times New Roman" w:hAnsi="Times New Roman" w:cs="Times New Roman"/>
          <w:color w:val="000000" w:themeColor="text1"/>
          <w14:textFill>
            <w14:solidFill>
              <w14:schemeClr w14:val="tx1"/>
            </w14:solidFill>
          </w14:textFill>
        </w:rPr>
        <w:t>主要生产设备表</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23</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"_Toc162467101"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附件2-5</w:t>
      </w:r>
      <w:r>
        <w:rPr>
          <w:rFonts w:hint="default" w:ascii="Times New Roman" w:hAnsi="Times New Roman" w:cs="Times New Roman"/>
          <w:color w:val="000000" w:themeColor="text1"/>
          <w14:textFill>
            <w14:solidFill>
              <w14:schemeClr w14:val="tx1"/>
            </w14:solidFill>
          </w14:textFill>
        </w:rPr>
        <w:t>主要检验检测设备表</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24</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"_Toc162467102"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附件2-6</w:t>
      </w:r>
      <w:r>
        <w:rPr>
          <w:rFonts w:hint="default" w:ascii="Times New Roman" w:hAnsi="Times New Roman" w:cs="Times New Roman"/>
          <w:color w:val="000000" w:themeColor="text1"/>
          <w14:textFill>
            <w14:solidFill>
              <w14:schemeClr w14:val="tx1"/>
            </w14:solidFill>
          </w14:textFill>
        </w:rPr>
        <w:t>主要</w:t>
      </w:r>
      <w:r>
        <w:rPr>
          <w:rFonts w:hint="default" w:ascii="Times New Roman" w:hAnsi="Times New Roman" w:cs="Times New Roman"/>
          <w:color w:val="000000" w:themeColor="text1"/>
          <w:szCs w:val="22"/>
          <w14:textFill>
            <w14:solidFill>
              <w14:schemeClr w14:val="tx1"/>
            </w14:solidFill>
          </w14:textFill>
        </w:rPr>
        <w:t>原材料/零部件</w:t>
      </w:r>
      <w:r>
        <w:rPr>
          <w:rFonts w:hint="default" w:ascii="Times New Roman" w:hAnsi="Times New Roman" w:cs="Times New Roman"/>
          <w:color w:val="000000" w:themeColor="text1"/>
          <w14:textFill>
            <w14:solidFill>
              <w14:schemeClr w14:val="tx1"/>
            </w14:solidFill>
          </w14:textFill>
        </w:rPr>
        <w:t>明细表</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25</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"_Toc162467103"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附件2-7</w:t>
      </w:r>
      <w:r>
        <w:rPr>
          <w:rFonts w:hint="default" w:ascii="Times New Roman" w:hAnsi="Times New Roman" w:cs="Times New Roman"/>
          <w:color w:val="000000" w:themeColor="text1"/>
          <w14:textFill>
            <w14:solidFill>
              <w14:schemeClr w14:val="tx1"/>
            </w14:solidFill>
          </w14:textFill>
        </w:rPr>
        <w:t>关键岗位管理和专业技术人员表</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26</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"_Toc162467105"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附件2-8</w:t>
      </w:r>
      <w:r>
        <w:rPr>
          <w:rFonts w:hint="default" w:ascii="Times New Roman" w:hAnsi="Times New Roman" w:cs="Times New Roman"/>
          <w:color w:val="000000" w:themeColor="text1"/>
          <w14:textFill>
            <w14:solidFill>
              <w14:schemeClr w14:val="tx1"/>
            </w14:solidFill>
          </w14:textFill>
        </w:rPr>
        <w:t>技术文件和工艺文件清单</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27</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"_Toc162467106"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附件2-9</w:t>
      </w:r>
      <w:r>
        <w:rPr>
          <w:rFonts w:hint="default" w:ascii="Times New Roman" w:hAnsi="Times New Roman" w:cs="Times New Roman"/>
          <w:color w:val="000000" w:themeColor="text1"/>
          <w14:textFill>
            <w14:solidFill>
              <w14:schemeClr w14:val="tx1"/>
            </w14:solidFill>
          </w14:textFill>
        </w:rPr>
        <w:t>产品质量安全管理制度和产品质量安全追溯制度文件清单</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28</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"_Toc162467108"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附件2-10企业</w:t>
      </w:r>
      <w:r>
        <w:rPr>
          <w:rFonts w:hint="default" w:ascii="Times New Roman" w:hAnsi="Times New Roman" w:cs="Times New Roman"/>
          <w:color w:val="000000" w:themeColor="text1"/>
          <w14:textFill>
            <w14:solidFill>
              <w14:schemeClr w14:val="tx1"/>
            </w14:solidFill>
          </w14:textFill>
        </w:rPr>
        <w:t>执行的产品标准及相关标准清单</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29</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"_Toc162467110"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 xml:space="preserve">附件3 </w:t>
      </w:r>
      <w:r>
        <w:rPr>
          <w:rFonts w:hint="default" w:ascii="Times New Roman" w:hAnsi="Times New Roman" w:cs="Times New Roman"/>
          <w:color w:val="000000" w:themeColor="text1"/>
          <w:szCs w:val="22"/>
          <w14:textFill>
            <w14:solidFill>
              <w14:schemeClr w14:val="tx1"/>
            </w14:solidFill>
          </w14:textFill>
        </w:rPr>
        <w:t>危险化学品罐体</w:t>
      </w:r>
      <w:r>
        <w:rPr>
          <w:rStyle w:val="39"/>
          <w:rFonts w:hint="default" w:ascii="Times New Roman" w:hAnsi="Times New Roman" w:cs="Times New Roman"/>
          <w:color w:val="000000" w:themeColor="text1"/>
          <w:sz w:val="24"/>
          <w:szCs w:val="24"/>
          <w:u w:val="none"/>
          <w14:textFill>
            <w14:solidFill>
              <w14:schemeClr w14:val="tx1"/>
            </w14:solidFill>
          </w14:textFill>
        </w:rPr>
        <w:t>产品企业主体责任落实情况核查办法</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30</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"_Toc162467113"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附件4企业主体责任落实情况核查不符合和建议改进条款汇总表</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37</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"_Toc162467114" \h </w:instrText>
      </w:r>
      <w:r>
        <w:rPr>
          <w:rFonts w:hint="default" w:ascii="Times New Roman" w:hAnsi="Times New Roman" w:cs="Times New Roman"/>
          <w:color w:val="000000" w:themeColor="text1"/>
          <w14:textFill>
            <w14:solidFill>
              <w14:schemeClr w14:val="tx1"/>
            </w14:solidFill>
          </w14:textFill>
        </w:rPr>
        <w:fldChar w:fldCharType="separate"/>
      </w:r>
      <w:r>
        <w:rPr>
          <w:rStyle w:val="37"/>
          <w:rFonts w:hint="default" w:ascii="Times New Roman" w:hAnsi="Times New Roman" w:cs="Times New Roman"/>
          <w:color w:val="000000" w:themeColor="text1"/>
          <w:u w:val="none"/>
          <w14:textFill>
            <w14:solidFill>
              <w14:schemeClr w14:val="tx1"/>
            </w14:solidFill>
          </w14:textFill>
        </w:rPr>
        <w:t>附件5企业主体责任落实情况核查报告</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38</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附件6 获证企业</w:t>
      </w: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"_Toc162467094"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后置现场审查时需准备的书面材料清单</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39</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"_Toc162467095"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附件6-1生产场所示意图</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40</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"_Toc162467096"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附件6-2主要工艺流程图</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41</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"_Toc162467098"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附件6-3主要生产设施和检验检测设施表</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42</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"_Toc162467100"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附件6-4主要生产设备表</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43</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"_Toc162467101"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附件6-5主要检验检测设备表</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44</w:t>
      </w:r>
    </w:p>
    <w:p>
      <w:pPr>
        <w:pStyle w:val="22"/>
        <w:tabs>
          <w:tab w:val="right" w:leader="dot" w:pos="9062"/>
        </w:tabs>
        <w:spacing w:line="360" w:lineRule="auto"/>
        <w:rPr>
          <w:rFonts w:hint="default" w:ascii="Times New Roman" w:hAnsi="Times New Roman" w:eastAsia="宋体"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"_Toc162467102"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附件6-6</w:t>
      </w:r>
      <w:r>
        <w:rPr>
          <w:rFonts w:hint="default" w:ascii="Times New Roman" w:hAnsi="Times New Roman" w:cs="Times New Roman"/>
          <w:color w:val="000000" w:themeColor="text1"/>
          <w14:textFill>
            <w14:solidFill>
              <w14:schemeClr w14:val="tx1"/>
            </w14:solidFill>
          </w14:textFill>
        </w:rPr>
        <w:t>主要</w:t>
      </w:r>
      <w:r>
        <w:rPr>
          <w:rFonts w:hint="default" w:ascii="Times New Roman" w:hAnsi="Times New Roman" w:cs="Times New Roman"/>
          <w:color w:val="000000" w:themeColor="text1"/>
          <w:szCs w:val="22"/>
          <w14:textFill>
            <w14:solidFill>
              <w14:schemeClr w14:val="tx1"/>
            </w14:solidFill>
          </w14:textFill>
        </w:rPr>
        <w:t>原材料/零部件</w:t>
      </w:r>
      <w:r>
        <w:rPr>
          <w:rFonts w:hint="default" w:ascii="Times New Roman" w:hAnsi="Times New Roman" w:cs="Times New Roman"/>
          <w:color w:val="000000" w:themeColor="text1"/>
          <w14:textFill>
            <w14:solidFill>
              <w14:schemeClr w14:val="tx1"/>
            </w14:solidFill>
          </w14:textFill>
        </w:rPr>
        <w:t>明细表</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fldChar w:fldCharType="end"/>
      </w:r>
      <w:r>
        <w:rPr>
          <w:rFonts w:hint="default" w:ascii="Times New Roman" w:hAnsi="Times New Roman" w:cs="Times New Roman"/>
          <w:color w:val="000000" w:themeColor="text1"/>
          <w:lang w:val="en-US" w:eastAsia="zh-CN"/>
          <w14:textFill>
            <w14:solidFill>
              <w14:schemeClr w14:val="tx1"/>
            </w14:solidFill>
          </w14:textFill>
        </w:rPr>
        <w:t>45</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"_Toc162467103"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附件6-7关键岗位管理和专业技术人员表</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46</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"_Toc162467105"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附件6-8技术文件和工艺文件清单</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47</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"_Toc162467106"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附件6-9产品质量安全管理制度和产品质量安全追溯制度文件清单</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48</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fldChar w:fldCharType="begin"/>
      </w:r>
      <w:r>
        <w:rPr>
          <w:rFonts w:hint="default" w:ascii="Times New Roman" w:hAnsi="Times New Roman" w:cs="Times New Roman"/>
          <w:color w:val="000000" w:themeColor="text1"/>
          <w14:textFill>
            <w14:solidFill>
              <w14:schemeClr w14:val="tx1"/>
            </w14:solidFill>
          </w14:textFill>
        </w:rPr>
        <w:instrText xml:space="preserve"> HYPERLINK \l "_Toc162467108" \h </w:instrText>
      </w:r>
      <w:r>
        <w:rPr>
          <w:rFonts w:hint="default" w:ascii="Times New Roman" w:hAnsi="Times New Roman" w:cs="Times New Roman"/>
          <w:color w:val="000000" w:themeColor="text1"/>
          <w14:textFill>
            <w14:solidFill>
              <w14:schemeClr w14:val="tx1"/>
            </w14:solidFill>
          </w14:textFill>
        </w:rPr>
        <w:fldChar w:fldCharType="separate"/>
      </w:r>
      <w:r>
        <w:rPr>
          <w:rStyle w:val="39"/>
          <w:rFonts w:hint="default" w:ascii="Times New Roman" w:hAnsi="Times New Roman" w:cs="Times New Roman"/>
          <w:color w:val="000000" w:themeColor="text1"/>
          <w:sz w:val="24"/>
          <w:szCs w:val="24"/>
          <w:u w:val="none"/>
          <w14:textFill>
            <w14:solidFill>
              <w14:schemeClr w14:val="tx1"/>
            </w14:solidFill>
          </w14:textFill>
        </w:rPr>
        <w:t>附件6-10企业执行的产品标准及相关标准清单</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14:textFill>
            <w14:solidFill>
              <w14:schemeClr w14:val="tx1"/>
            </w14:solidFill>
          </w14:textFill>
        </w:rPr>
        <w:fldChar w:fldCharType="end"/>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49</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 xml:space="preserve">附件7 </w:t>
      </w:r>
      <w:r>
        <w:rPr>
          <w:rFonts w:hint="default" w:ascii="Times New Roman" w:hAnsi="Times New Roman" w:cs="Times New Roman"/>
          <w:color w:val="000000" w:themeColor="text1"/>
          <w:szCs w:val="22"/>
          <w14:textFill>
            <w14:solidFill>
              <w14:schemeClr w14:val="tx1"/>
            </w14:solidFill>
          </w14:textFill>
        </w:rPr>
        <w:t>危险化学品罐体</w:t>
      </w:r>
      <w:r>
        <w:rPr>
          <w:rStyle w:val="39"/>
          <w:rFonts w:hint="default" w:ascii="Times New Roman" w:hAnsi="Times New Roman" w:cs="Times New Roman"/>
          <w:color w:val="000000" w:themeColor="text1"/>
          <w:sz w:val="24"/>
          <w:szCs w:val="24"/>
          <w:u w:val="none"/>
          <w14:textFill>
            <w14:solidFill>
              <w14:schemeClr w14:val="tx1"/>
            </w14:solidFill>
          </w14:textFill>
        </w:rPr>
        <w:t>产品获证企业后置现场审查办法</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50</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附件8 获证企业后置现场审查不符合条款汇总表</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57</w:t>
      </w:r>
    </w:p>
    <w:p>
      <w:pPr>
        <w:pStyle w:val="22"/>
        <w:tabs>
          <w:tab w:val="right" w:leader="dot" w:pos="9062"/>
        </w:tabs>
        <w:spacing w:line="360" w:lineRule="auto"/>
        <w:rPr>
          <w:rStyle w:val="39"/>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Style w:val="39"/>
          <w:rFonts w:hint="default" w:ascii="Times New Roman" w:hAnsi="Times New Roman" w:cs="Times New Roman"/>
          <w:color w:val="000000" w:themeColor="text1"/>
          <w:sz w:val="24"/>
          <w:szCs w:val="24"/>
          <w:u w:val="none"/>
          <w14:textFill>
            <w14:solidFill>
              <w14:schemeClr w14:val="tx1"/>
            </w14:solidFill>
          </w14:textFill>
        </w:rPr>
        <w:t>附件9 获证企业后置现场审查报告</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58</w:t>
      </w:r>
    </w:p>
    <w:p>
      <w:pPr>
        <w:pStyle w:val="22"/>
        <w:tabs>
          <w:tab w:val="right" w:leader="dot" w:pos="9062"/>
        </w:tabs>
        <w:spacing w:line="360" w:lineRule="auto"/>
        <w:rPr>
          <w:rStyle w:val="39"/>
          <w:rFonts w:hint="default" w:ascii="Times New Roman" w:hAnsi="Times New Roman" w:cs="Times New Roman"/>
          <w:color w:val="000000" w:themeColor="text1"/>
          <w:sz w:val="24"/>
          <w:szCs w:val="24"/>
          <w:u w:val="none"/>
          <w14:textFill>
            <w14:solidFill>
              <w14:schemeClr w14:val="tx1"/>
            </w14:solidFill>
          </w14:textFill>
        </w:rPr>
        <w:sectPr>
          <w:footerReference r:id="rId4" w:type="default"/>
          <w:pgSz w:w="11906" w:h="16838"/>
          <w:pgMar w:top="1418" w:right="1418" w:bottom="1418" w:left="1418" w:header="851" w:footer="992" w:gutter="0"/>
          <w:pgNumType w:start="1"/>
          <w:cols w:space="720" w:num="1"/>
          <w:docGrid w:linePitch="360" w:charSpace="6144"/>
        </w:sectPr>
      </w:pPr>
      <w:r>
        <w:rPr>
          <w:rStyle w:val="39"/>
          <w:rFonts w:hint="default" w:ascii="Times New Roman" w:hAnsi="Times New Roman" w:cs="Times New Roman"/>
          <w:color w:val="000000" w:themeColor="text1"/>
          <w:sz w:val="24"/>
          <w:szCs w:val="24"/>
          <w:u w:val="none"/>
          <w14:textFill>
            <w14:solidFill>
              <w14:schemeClr w14:val="tx1"/>
            </w14:solidFill>
          </w14:textFill>
        </w:rPr>
        <w:t>附件10 本细则与</w:t>
      </w:r>
      <w:r>
        <w:rPr>
          <w:rStyle w:val="39"/>
          <w:rFonts w:hint="default" w:ascii="Times New Roman" w:hAnsi="Times New Roman" w:cs="Times New Roman"/>
          <w:color w:val="000000" w:themeColor="text1"/>
          <w:sz w:val="24"/>
          <w:szCs w:val="24"/>
          <w:u w:val="none"/>
          <w:lang w:eastAsia="zh-CN"/>
          <w14:textFill>
            <w14:solidFill>
              <w14:schemeClr w14:val="tx1"/>
            </w14:solidFill>
          </w14:textFill>
        </w:rPr>
        <w:t>上一</w:t>
      </w:r>
      <w:r>
        <w:rPr>
          <w:rStyle w:val="39"/>
          <w:rFonts w:hint="default" w:ascii="Times New Roman" w:hAnsi="Times New Roman" w:cs="Times New Roman"/>
          <w:color w:val="000000" w:themeColor="text1"/>
          <w:sz w:val="24"/>
          <w:szCs w:val="24"/>
          <w:u w:val="none"/>
          <w14:textFill>
            <w14:solidFill>
              <w14:schemeClr w14:val="tx1"/>
            </w14:solidFill>
          </w14:textFill>
        </w:rPr>
        <w:t>版细则主要内容对比</w:t>
      </w:r>
      <w:r>
        <w:rPr>
          <w:rStyle w:val="39"/>
          <w:rFonts w:hint="default" w:ascii="Times New Roman" w:hAnsi="Times New Roman" w:cs="Times New Roman"/>
          <w:color w:val="000000" w:themeColor="text1"/>
          <w:sz w:val="24"/>
          <w:szCs w:val="24"/>
          <w:u w:val="none"/>
          <w14:textFill>
            <w14:solidFill>
              <w14:schemeClr w14:val="tx1"/>
            </w14:solidFill>
          </w14:textFill>
        </w:rPr>
        <w:tab/>
      </w:r>
      <w:r>
        <w:rPr>
          <w:rStyle w:val="39"/>
          <w:rFonts w:hint="default" w:ascii="Times New Roman" w:hAnsi="Times New Roman" w:cs="Times New Roman"/>
          <w:color w:val="000000" w:themeColor="text1"/>
          <w:sz w:val="24"/>
          <w:szCs w:val="24"/>
          <w:u w:val="none"/>
          <w:lang w:val="en-US" w:eastAsia="zh-CN"/>
          <w14:textFill>
            <w14:solidFill>
              <w14:schemeClr w14:val="tx1"/>
            </w14:solidFill>
          </w14:textFill>
        </w:rPr>
        <w:t>59</w:t>
      </w:r>
      <w:r>
        <w:rPr>
          <w:rStyle w:val="39"/>
          <w:rFonts w:hint="default" w:ascii="Times New Roman" w:hAnsi="Times New Roman" w:cs="Times New Roman"/>
          <w:color w:val="000000" w:themeColor="text1"/>
          <w:sz w:val="24"/>
          <w:szCs w:val="24"/>
          <w:u w:val="none"/>
          <w14:textFill>
            <w14:solidFill>
              <w14:schemeClr w14:val="tx1"/>
            </w14:solidFill>
          </w14:textFill>
        </w:rPr>
        <w:tab/>
      </w:r>
    </w:p>
    <w:p>
      <w:pPr>
        <w:spacing w:line="360" w:lineRule="auto"/>
        <w:jc w:val="center"/>
        <w:rPr>
          <w:rFonts w:hint="default" w:ascii="Times New Roman" w:hAnsi="Times New Roman" w:eastAsia="宋体" w:cs="Times New Roman"/>
          <w:b/>
          <w:color w:val="000000" w:themeColor="text1"/>
          <w:sz w:val="36"/>
          <w:szCs w:val="36"/>
          <w14:textFill>
            <w14:solidFill>
              <w14:schemeClr w14:val="tx1"/>
            </w14:solidFill>
          </w14:textFill>
        </w:rPr>
      </w:pPr>
      <w:r>
        <w:rPr>
          <w:rFonts w:hint="default" w:ascii="Times New Roman" w:hAnsi="Times New Roman" w:eastAsia="宋体" w:cs="Times New Roman"/>
          <w:b/>
          <w:color w:val="000000" w:themeColor="text1"/>
          <w:sz w:val="36"/>
          <w:szCs w:val="36"/>
          <w14:textFill>
            <w14:solidFill>
              <w14:schemeClr w14:val="tx1"/>
            </w14:solidFill>
          </w14:textFill>
        </w:rPr>
        <w:t>危险化学品包装物、容器产品生产许可证实施细则（二）</w:t>
      </w:r>
    </w:p>
    <w:p>
      <w:pPr>
        <w:spacing w:line="360" w:lineRule="auto"/>
        <w:jc w:val="center"/>
        <w:rPr>
          <w:rFonts w:hint="default" w:ascii="Times New Roman" w:hAnsi="Times New Roman" w:cs="Times New Roman"/>
          <w:b/>
          <w:color w:val="000000" w:themeColor="text1"/>
          <w:sz w:val="36"/>
          <w:szCs w:val="36"/>
          <w14:textFill>
            <w14:solidFill>
              <w14:schemeClr w14:val="tx1"/>
            </w14:solidFill>
          </w14:textFill>
        </w:rPr>
      </w:pPr>
      <w:r>
        <w:rPr>
          <w:rFonts w:hint="default" w:ascii="Times New Roman" w:hAnsi="Times New Roman" w:cs="Times New Roman"/>
          <w:b/>
          <w:color w:val="000000" w:themeColor="text1"/>
          <w:sz w:val="36"/>
          <w:szCs w:val="36"/>
          <w14:textFill>
            <w14:solidFill>
              <w14:schemeClr w14:val="tx1"/>
            </w14:solidFill>
          </w14:textFill>
        </w:rPr>
        <w:t>（危险化学品罐体产品部分）</w:t>
      </w:r>
    </w:p>
    <w:p>
      <w:pPr>
        <w:tabs>
          <w:tab w:val="left" w:pos="8788"/>
        </w:tabs>
        <w:spacing w:line="240" w:lineRule="exact"/>
        <w:outlineLvl w:val="0"/>
        <w:rPr>
          <w:rFonts w:hint="default" w:ascii="Times New Roman" w:hAnsi="Times New Roman" w:cs="Times New Roman"/>
          <w:b/>
          <w:color w:val="000000" w:themeColor="text1"/>
          <w:sz w:val="36"/>
          <w:szCs w:val="36"/>
          <w14:textFill>
            <w14:solidFill>
              <w14:schemeClr w14:val="tx1"/>
            </w14:solidFill>
          </w14:textFill>
        </w:rPr>
      </w:pPr>
    </w:p>
    <w:p>
      <w:pPr>
        <w:pStyle w:val="51"/>
        <w:spacing w:line="360" w:lineRule="auto"/>
        <w:ind w:firstLine="0"/>
        <w:jc w:val="center"/>
        <w:outlineLvl w:val="1"/>
        <w:rPr>
          <w:rFonts w:hint="default" w:ascii="Times New Roman" w:hAnsi="Times New Roman" w:eastAsia="宋体" w:cs="Times New Roman"/>
          <w:b/>
          <w:color w:val="000000" w:themeColor="text1"/>
          <w:sz w:val="28"/>
          <w:szCs w:val="28"/>
          <w14:textFill>
            <w14:solidFill>
              <w14:schemeClr w14:val="tx1"/>
            </w14:solidFill>
          </w14:textFill>
        </w:rPr>
      </w:pPr>
      <w:bookmarkStart w:id="0" w:name="_Toc507721775"/>
      <w:r>
        <w:rPr>
          <w:rFonts w:hint="default" w:ascii="Times New Roman" w:hAnsi="Times New Roman" w:eastAsia="宋体" w:cs="Times New Roman"/>
          <w:b/>
          <w:color w:val="000000" w:themeColor="text1"/>
          <w:sz w:val="28"/>
          <w:szCs w:val="28"/>
          <w14:textFill>
            <w14:solidFill>
              <w14:schemeClr w14:val="tx1"/>
            </w14:solidFill>
          </w14:textFill>
        </w:rPr>
        <w:t>第一章 总则</w:t>
      </w:r>
      <w:bookmarkEnd w:id="0"/>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第一条 依据《中华人民共和国行政许可法》《中华人民共和国工业产品生产许可证管理条例》《危险化学品安全管理条例》《中华人民共和国工业产品生产许可证管理条例实施办法》《工业产品生产单位落实质量安全主体责任监督管理规定》，制定本工业产品生产许可证实施细则（以下简称细则）。</w:t>
      </w:r>
    </w:p>
    <w:p>
      <w:pPr>
        <w:numPr>
          <w:ilvl w:val="0"/>
          <w:numId w:val="1"/>
        </w:num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本细则适用于</w:t>
      </w:r>
      <w:r>
        <w:rPr>
          <w:rFonts w:hint="default" w:ascii="Times New Roman" w:hAnsi="Times New Roman" w:cs="Times New Roman"/>
          <w:color w:val="000000" w:themeColor="text1"/>
          <w:szCs w:val="22"/>
          <w14:textFill>
            <w14:solidFill>
              <w14:schemeClr w14:val="tx1"/>
            </w14:solidFill>
          </w14:textFill>
        </w:rPr>
        <w:t>危险化学品罐体产品</w:t>
      </w:r>
      <w:r>
        <w:rPr>
          <w:rFonts w:hint="default" w:ascii="Times New Roman" w:hAnsi="Times New Roman" w:cs="Times New Roman"/>
          <w:color w:val="000000" w:themeColor="text1"/>
          <w14:textFill>
            <w14:solidFill>
              <w14:schemeClr w14:val="tx1"/>
            </w14:solidFill>
          </w14:textFill>
        </w:rPr>
        <w:t>生产许可证核发等工作，应与通则一并使用。</w:t>
      </w:r>
    </w:p>
    <w:p>
      <w:pPr>
        <w:numPr>
          <w:ilvl w:val="0"/>
          <w:numId w:val="1"/>
        </w:numPr>
        <w:snapToGrid w:val="0"/>
        <w:spacing w:line="360" w:lineRule="auto"/>
        <w:ind w:firstLine="420" w:firstLineChars="200"/>
        <w:outlineLvl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2"/>
          <w14:textFill>
            <w14:solidFill>
              <w14:schemeClr w14:val="tx1"/>
            </w14:solidFill>
          </w14:textFill>
        </w:rPr>
        <w:t>危险化学品罐体产品</w:t>
      </w:r>
      <w:r>
        <w:rPr>
          <w:rFonts w:hint="default" w:ascii="Times New Roman" w:hAnsi="Times New Roman" w:cs="Times New Roman"/>
          <w:color w:val="000000" w:themeColor="text1"/>
          <w14:textFill>
            <w14:solidFill>
              <w14:schemeClr w14:val="tx1"/>
            </w14:solidFill>
          </w14:textFill>
        </w:rPr>
        <w:t>由省级工业产品生产许可证主管部门审批发证。</w:t>
      </w:r>
    </w:p>
    <w:p>
      <w:pPr>
        <w:numPr>
          <w:ilvl w:val="-1"/>
          <w:numId w:val="0"/>
        </w:numPr>
        <w:snapToGrid w:val="0"/>
        <w:spacing w:line="360" w:lineRule="auto"/>
        <w:ind w:firstLine="0" w:firstLineChars="0"/>
        <w:outlineLvl w:val="0"/>
        <w:rPr>
          <w:rFonts w:hint="default" w:ascii="Times New Roman" w:hAnsi="Times New Roman" w:cs="Times New Roman"/>
          <w:color w:val="000000" w:themeColor="text1"/>
          <w14:textFill>
            <w14:solidFill>
              <w14:schemeClr w14:val="tx1"/>
            </w14:solidFill>
          </w14:textFill>
        </w:rPr>
      </w:pPr>
    </w:p>
    <w:p>
      <w:pPr>
        <w:pStyle w:val="51"/>
        <w:spacing w:line="360" w:lineRule="auto"/>
        <w:ind w:left="422" w:firstLine="0"/>
        <w:jc w:val="center"/>
        <w:rPr>
          <w:rFonts w:hint="default" w:ascii="Times New Roman" w:hAnsi="Times New Roman" w:eastAsia="宋体" w:cs="Times New Roman"/>
          <w:b/>
          <w:color w:val="000000" w:themeColor="text1"/>
          <w:sz w:val="28"/>
          <w:szCs w:val="28"/>
          <w14:textFill>
            <w14:solidFill>
              <w14:schemeClr w14:val="tx1"/>
            </w14:solidFill>
          </w14:textFill>
        </w:rPr>
      </w:pPr>
      <w:bookmarkStart w:id="1" w:name="_Toc507721777"/>
      <w:r>
        <w:rPr>
          <w:rFonts w:hint="default" w:ascii="Times New Roman" w:hAnsi="Times New Roman" w:eastAsia="宋体" w:cs="Times New Roman"/>
          <w:b/>
          <w:color w:val="000000" w:themeColor="text1"/>
          <w:sz w:val="28"/>
          <w:szCs w:val="28"/>
          <w14:textFill>
            <w14:solidFill>
              <w14:schemeClr w14:val="tx1"/>
            </w14:solidFill>
          </w14:textFill>
        </w:rPr>
        <w:t xml:space="preserve">第二章 </w:t>
      </w:r>
      <w:bookmarkEnd w:id="1"/>
      <w:r>
        <w:rPr>
          <w:rFonts w:hint="default" w:ascii="Times New Roman" w:hAnsi="Times New Roman" w:eastAsia="宋体" w:cs="Times New Roman"/>
          <w:b/>
          <w:color w:val="000000" w:themeColor="text1"/>
          <w:sz w:val="28"/>
          <w:szCs w:val="28"/>
          <w14:textFill>
            <w14:solidFill>
              <w14:schemeClr w14:val="tx1"/>
            </w14:solidFill>
          </w14:textFill>
        </w:rPr>
        <w:t>发证产品及标准</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第四条 本细则规定了发证产品定义、范围及单元划分。</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（一）定义</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实施生产许可证管理的</w:t>
      </w:r>
      <w:r>
        <w:rPr>
          <w:rFonts w:hint="default" w:ascii="Times New Roman" w:hAnsi="Times New Roman" w:cs="Times New Roman"/>
          <w:color w:val="000000" w:themeColor="text1"/>
          <w:szCs w:val="22"/>
          <w14:textFill>
            <w14:solidFill>
              <w14:schemeClr w14:val="tx1"/>
            </w14:solidFill>
          </w14:textFill>
        </w:rPr>
        <w:t>危险化学品罐体产品是</w:t>
      </w:r>
      <w:r>
        <w:rPr>
          <w:rFonts w:hint="default" w:ascii="Times New Roman" w:hAnsi="Times New Roman" w:cs="Times New Roman"/>
          <w:color w:val="000000" w:themeColor="text1"/>
          <w14:textFill>
            <w14:solidFill>
              <w14:schemeClr w14:val="tx1"/>
            </w14:solidFill>
          </w14:textFill>
        </w:rPr>
        <w:t>指：本细则规定的用于包装、储运列入《危险化学品目录》的，具有毒害、腐蚀、爆炸、燃烧、助燃等性质，对人体、设施、环境具有危害的剧毒化学品和其他化学品的液体</w:t>
      </w:r>
      <w:r>
        <w:rPr>
          <w:rFonts w:hint="default" w:ascii="Times New Roman" w:hAnsi="Times New Roman" w:cs="Times New Roman"/>
          <w:color w:val="000000" w:themeColor="text1"/>
          <w:szCs w:val="22"/>
          <w14:textFill>
            <w14:solidFill>
              <w14:schemeClr w14:val="tx1"/>
            </w14:solidFill>
          </w14:textFill>
        </w:rPr>
        <w:t>危险化学品罐体</w:t>
      </w:r>
      <w:r>
        <w:rPr>
          <w:rFonts w:hint="default" w:ascii="Times New Roman" w:hAnsi="Times New Roman" w:cs="Times New Roman"/>
          <w:color w:val="000000" w:themeColor="text1"/>
          <w14:textFill>
            <w14:solidFill>
              <w14:schemeClr w14:val="tx1"/>
            </w14:solidFill>
          </w14:textFill>
        </w:rPr>
        <w:t>。民用爆炸物品、烟花爆竹、放射性物品、核能物质以及国防科研生产的危险化学品、城镇燃气产品的包装物、容器和压力容器等产品不适用本细则。</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（二）范围</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按团体标准、企业标准等生产，或按照国际标准、国外标准生产并在国内销售的</w:t>
      </w:r>
      <w:r>
        <w:rPr>
          <w:rFonts w:hint="default" w:ascii="Times New Roman" w:hAnsi="Times New Roman" w:cs="Times New Roman"/>
          <w:color w:val="000000" w:themeColor="text1"/>
          <w:szCs w:val="22"/>
          <w14:textFill>
            <w14:solidFill>
              <w14:schemeClr w14:val="tx1"/>
            </w14:solidFill>
          </w14:textFill>
        </w:rPr>
        <w:t>危险化学品罐体产品</w:t>
      </w:r>
      <w:r>
        <w:rPr>
          <w:rFonts w:hint="default" w:ascii="Times New Roman" w:hAnsi="Times New Roman" w:cs="Times New Roman"/>
          <w:color w:val="000000" w:themeColor="text1"/>
          <w14:textFill>
            <w14:solidFill>
              <w14:schemeClr w14:val="tx1"/>
            </w14:solidFill>
          </w14:textFill>
        </w:rPr>
        <w:t>，属于本细则列出的相关国家标准、行业标准的范畴或适用范围的，企业应按相应的国家标准、行业标准申请取证，企业获证后生产的产品应当满足相应国家标准、行业标准要求。</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（三）单元划分</w:t>
      </w:r>
    </w:p>
    <w:p>
      <w:pPr>
        <w:adjustRightInd w:val="0"/>
        <w:snapToGrid w:val="0"/>
        <w:spacing w:line="360" w:lineRule="auto"/>
        <w:ind w:firstLine="42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本细则规定的</w:t>
      </w:r>
      <w:r>
        <w:rPr>
          <w:rFonts w:hint="default" w:ascii="Times New Roman" w:hAnsi="Times New Roman" w:cs="Times New Roman"/>
          <w:color w:val="000000" w:themeColor="text1"/>
          <w:szCs w:val="22"/>
          <w14:textFill>
            <w14:solidFill>
              <w14:schemeClr w14:val="tx1"/>
            </w14:solidFill>
          </w14:textFill>
        </w:rPr>
        <w:t>危险化学品罐体产品</w:t>
      </w:r>
      <w:r>
        <w:rPr>
          <w:rFonts w:hint="default" w:ascii="Times New Roman" w:hAnsi="Times New Roman" w:cs="Times New Roman"/>
          <w:color w:val="000000" w:themeColor="text1"/>
          <w14:textFill>
            <w14:solidFill>
              <w14:schemeClr w14:val="tx1"/>
            </w14:solidFill>
          </w14:textFill>
        </w:rPr>
        <w:t>划分为车载钢罐体、车载铝罐体、车载玻璃钢罐体、车载塑料罐体、储存用钢罐体、储存用铝罐体、储存用玻璃钢罐体、储存用塑料罐体共8个产品单元。产品单元见表1。</w:t>
      </w:r>
    </w:p>
    <w:p>
      <w:pPr>
        <w:snapToGrid w:val="0"/>
        <w:spacing w:beforeLines="50" w:line="36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表1  危险化学品罐体产品单元及说明</w:t>
      </w:r>
    </w:p>
    <w:tbl>
      <w:tblPr>
        <w:tblStyle w:val="32"/>
        <w:tblW w:w="91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0"/>
        <w:gridCol w:w="2352"/>
        <w:gridCol w:w="59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tblHeader/>
          <w:jc w:val="center"/>
        </w:trPr>
        <w:tc>
          <w:tcPr>
            <w:tcW w:w="830" w:type="dxa"/>
            <w:vAlign w:val="center"/>
          </w:tcPr>
          <w:p>
            <w:pPr>
              <w:adjustRightInd w:val="0"/>
              <w:snapToGrid w:val="0"/>
              <w:jc w:val="center"/>
              <w:rPr>
                <w:rFonts w:hint="default" w:ascii="Times New Roman" w:hAnsi="Times New Roman" w:cs="Times New Roman"/>
                <w:b/>
                <w:color w:val="000000" w:themeColor="text1"/>
                <w14:textFill>
                  <w14:solidFill>
                    <w14:schemeClr w14:val="tx1"/>
                  </w14:solidFill>
                </w14:textFill>
              </w:rPr>
            </w:pPr>
            <w:bookmarkStart w:id="2" w:name="_Hlk167712533"/>
            <w:bookmarkStart w:id="3" w:name="_Hlk167792379"/>
            <w:r>
              <w:rPr>
                <w:rFonts w:hint="default" w:ascii="Times New Roman" w:hAnsi="Times New Roman" w:cs="Times New Roman"/>
                <w:b/>
                <w:color w:val="000000" w:themeColor="text1"/>
                <w14:textFill>
                  <w14:solidFill>
                    <w14:schemeClr w14:val="tx1"/>
                  </w14:solidFill>
                </w14:textFill>
              </w:rPr>
              <w:t>序号</w:t>
            </w:r>
          </w:p>
        </w:tc>
        <w:tc>
          <w:tcPr>
            <w:tcW w:w="2352" w:type="dxa"/>
            <w:vAlign w:val="center"/>
          </w:tcPr>
          <w:p>
            <w:pPr>
              <w:adjustRightInd w:val="0"/>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5918" w:type="dxa"/>
            <w:tcBorders>
              <w:left w:val="single" w:color="auto" w:sz="4" w:space="0"/>
            </w:tcBorders>
            <w:vAlign w:val="center"/>
          </w:tcPr>
          <w:p>
            <w:pPr>
              <w:adjustRightInd w:val="0"/>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2352" w:type="dxa"/>
            <w:tcBorders>
              <w:bottom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tc>
        <w:tc>
          <w:tcPr>
            <w:tcW w:w="5918" w:type="dxa"/>
            <w:vMerge w:val="restart"/>
            <w:tcBorders>
              <w:left w:val="single" w:color="auto" w:sz="4" w:space="0"/>
            </w:tcBorders>
            <w:vAlign w:val="center"/>
          </w:tcPr>
          <w:p>
            <w:pPr>
              <w:pStyle w:val="14"/>
              <w:spacing w:line="360" w:lineRule="auto"/>
              <w:ind w:right="-94" w:firstLine="420" w:firstLineChars="200"/>
              <w:rPr>
                <w:rFonts w:hint="default" w:ascii="Times New Roman" w:hAnsi="Times New Roman" w:cs="Times New Roman"/>
                <w:color w:val="000000" w:themeColor="text1"/>
                <w:sz w:val="21"/>
                <w14:textFill>
                  <w14:solidFill>
                    <w14:schemeClr w14:val="tx1"/>
                  </w14:solidFill>
                </w14:textFill>
              </w:rPr>
            </w:pPr>
            <w:r>
              <w:rPr>
                <w:rFonts w:hint="default" w:ascii="Times New Roman" w:hAnsi="Times New Roman" w:cs="Times New Roman"/>
                <w:color w:val="000000" w:themeColor="text1"/>
                <w:sz w:val="21"/>
                <w14:textFill>
                  <w14:solidFill>
                    <w14:schemeClr w14:val="tx1"/>
                  </w14:solidFill>
                </w14:textFill>
              </w:rPr>
              <w:t>车载罐体是指与定型汽车底盘或与罐式半挂车行走机构为永久性连接的，充装介质为液体危险货物，正常运输过程中的工作压力小于 0.1MPa 的常压罐体。</w:t>
            </w:r>
          </w:p>
          <w:p>
            <w:pPr>
              <w:adjustRightInd w:val="0"/>
              <w:snapToGrid w:val="0"/>
              <w:ind w:firstLine="42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钢制衬里（衬塑或衬胶等）车载罐体按车载钢罐体申请取证。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2352" w:type="dxa"/>
            <w:tcBorders>
              <w:top w:val="single" w:color="auto" w:sz="4" w:space="0"/>
              <w:bottom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tc>
        <w:tc>
          <w:tcPr>
            <w:tcW w:w="5918" w:type="dxa"/>
            <w:vMerge w:val="continue"/>
            <w:tcBorders>
              <w:left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2352" w:type="dxa"/>
            <w:tcBorders>
              <w:top w:val="single" w:color="auto" w:sz="4" w:space="0"/>
              <w:bottom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tc>
        <w:tc>
          <w:tcPr>
            <w:tcW w:w="5918" w:type="dxa"/>
            <w:vMerge w:val="continue"/>
            <w:tcBorders>
              <w:left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2352" w:type="dxa"/>
            <w:tcBorders>
              <w:top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c>
          <w:tcPr>
            <w:tcW w:w="5918" w:type="dxa"/>
            <w:vMerge w:val="continue"/>
            <w:tcBorders>
              <w:left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2352"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c>
          <w:tcPr>
            <w:tcW w:w="5918" w:type="dxa"/>
            <w:vMerge w:val="restart"/>
            <w:tcBorders>
              <w:left w:val="single" w:color="auto" w:sz="4" w:space="0"/>
            </w:tcBorders>
            <w:vAlign w:val="center"/>
          </w:tcPr>
          <w:p>
            <w:pPr>
              <w:pStyle w:val="14"/>
              <w:spacing w:line="360" w:lineRule="auto"/>
              <w:ind w:left="15" w:leftChars="7" w:right="-94" w:firstLine="462" w:firstLineChars="220"/>
              <w:rPr>
                <w:rFonts w:hint="default" w:ascii="Times New Roman" w:hAnsi="Times New Roman" w:cs="Times New Roman"/>
                <w:color w:val="000000" w:themeColor="text1"/>
                <w:sz w:val="21"/>
                <w14:textFill>
                  <w14:solidFill>
                    <w14:schemeClr w14:val="tx1"/>
                  </w14:solidFill>
                </w14:textFill>
              </w:rPr>
            </w:pPr>
            <w:r>
              <w:rPr>
                <w:rFonts w:hint="default" w:ascii="Times New Roman" w:hAnsi="Times New Roman" w:cs="Times New Roman"/>
                <w:color w:val="000000" w:themeColor="text1"/>
                <w:sz w:val="21"/>
                <w14:textFill>
                  <w14:solidFill>
                    <w14:schemeClr w14:val="tx1"/>
                  </w14:solidFill>
                </w14:textFill>
              </w:rPr>
              <w:t>储存用罐体是指在固定场所用于储存危险化学品的，工作压力小于 0.1MPa，在工厂里制作的常压罐体。不包括：加油站埋地油罐、油库埋地油罐等埋地储罐；主体结构需在使用现场制作、组装的大型储罐；物料（介质）在罐内进行物理的、化学的或生物的加工、处理或操作等的罐体；生产系统（装置）中的储料罐。</w:t>
            </w:r>
          </w:p>
          <w:p>
            <w:pPr>
              <w:pStyle w:val="14"/>
              <w:spacing w:line="360" w:lineRule="auto"/>
              <w:ind w:left="15" w:leftChars="7" w:right="-94" w:firstLine="462" w:firstLineChars="220"/>
              <w:rPr>
                <w:rFonts w:hint="default" w:ascii="Times New Roman" w:hAnsi="Times New Roman" w:cs="Times New Roman"/>
                <w:color w:val="000000" w:themeColor="text1"/>
                <w:sz w:val="21"/>
                <w14:textFill>
                  <w14:solidFill>
                    <w14:schemeClr w14:val="tx1"/>
                  </w14:solidFill>
                </w14:textFill>
              </w:rPr>
            </w:pPr>
            <w:r>
              <w:rPr>
                <w:rFonts w:hint="default" w:ascii="Times New Roman" w:hAnsi="Times New Roman" w:cs="Times New Roman"/>
                <w:color w:val="000000" w:themeColor="text1"/>
                <w:sz w:val="21"/>
                <w14:textFill>
                  <w14:solidFill>
                    <w14:schemeClr w14:val="tx1"/>
                  </w14:solidFill>
                </w14:textFill>
              </w:rPr>
              <w:t>储存用钢罐体、铝罐体、玻璃钢罐体容积不小于 500L，储存用塑料罐体容积不小于 220L。</w:t>
            </w:r>
          </w:p>
          <w:p>
            <w:pPr>
              <w:pStyle w:val="14"/>
              <w:spacing w:line="360" w:lineRule="auto"/>
              <w:ind w:left="15" w:leftChars="7" w:right="-94" w:firstLine="462" w:firstLineChars="220"/>
              <w:rPr>
                <w:rFonts w:hint="default" w:ascii="Times New Roman" w:hAnsi="Times New Roman" w:cs="Times New Roman"/>
                <w:color w:val="000000" w:themeColor="text1"/>
                <w:sz w:val="21"/>
                <w14:textFill>
                  <w14:solidFill>
                    <w14:schemeClr w14:val="tx1"/>
                  </w14:solidFill>
                </w14:textFill>
              </w:rPr>
            </w:pPr>
            <w:r>
              <w:rPr>
                <w:rFonts w:hint="default" w:ascii="Times New Roman" w:hAnsi="Times New Roman" w:cs="Times New Roman"/>
                <w:color w:val="000000" w:themeColor="text1"/>
                <w:sz w:val="21"/>
                <w14:textFill>
                  <w14:solidFill>
                    <w14:schemeClr w14:val="tx1"/>
                  </w14:solidFill>
                </w14:textFill>
              </w:rPr>
              <w:t>钢制衬里（衬塑或衬胶等）罐体按钢罐体申请取证。</w:t>
            </w:r>
          </w:p>
          <w:p>
            <w:pPr>
              <w:pStyle w:val="14"/>
              <w:spacing w:line="360" w:lineRule="auto"/>
              <w:ind w:left="15" w:leftChars="7" w:right="-94" w:firstLine="462" w:firstLineChars="2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 w:val="21"/>
                <w14:textFill>
                  <w14:solidFill>
                    <w14:schemeClr w14:val="tx1"/>
                  </w14:solidFill>
                </w14:textFill>
              </w:rPr>
              <w:t>储存用塑料罐体的材质为硬聚氯乙烯层压板和改性聚丙烯层压板。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2352" w:type="dxa"/>
            <w:tcBorders>
              <w:bottom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tc>
        <w:tc>
          <w:tcPr>
            <w:tcW w:w="5918" w:type="dxa"/>
            <w:vMerge w:val="continue"/>
            <w:tcBorders>
              <w:left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2352" w:type="dxa"/>
            <w:tcBorders>
              <w:top w:val="single" w:color="auto" w:sz="4" w:space="0"/>
              <w:bottom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c>
          <w:tcPr>
            <w:tcW w:w="5918" w:type="dxa"/>
            <w:vMerge w:val="continue"/>
            <w:tcBorders>
              <w:left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3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2352" w:type="dxa"/>
            <w:tcBorders>
              <w:top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5918" w:type="dxa"/>
            <w:vMerge w:val="continue"/>
            <w:tcBorders>
              <w:left w:val="single" w:color="auto" w:sz="4" w:space="0"/>
            </w:tcBorders>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p>
        </w:tc>
      </w:tr>
      <w:bookmarkEnd w:id="2"/>
      <w:bookmarkEnd w:id="3"/>
    </w:tbl>
    <w:p>
      <w:pPr>
        <w:numPr>
          <w:ilvl w:val="255"/>
          <w:numId w:val="0"/>
        </w:numPr>
        <w:spacing w:line="360" w:lineRule="auto"/>
        <w:ind w:firstLine="0" w:firstLineChars="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黑体" w:cs="Times New Roman"/>
          <w:iCs/>
          <w:color w:val="000000" w:themeColor="text1"/>
          <w:sz w:val="18"/>
          <w:szCs w:val="18"/>
          <w:highlight w:val="none"/>
          <w14:textFill>
            <w14:solidFill>
              <w14:schemeClr w14:val="tx1"/>
            </w14:solidFill>
          </w14:textFill>
        </w:rPr>
        <w:t>注：</w:t>
      </w:r>
      <w:r>
        <w:rPr>
          <w:rFonts w:hint="default" w:ascii="Times New Roman" w:hAnsi="Times New Roman" w:cs="Times New Roman"/>
          <w:iCs/>
          <w:color w:val="000000" w:themeColor="text1"/>
          <w:sz w:val="18"/>
          <w:szCs w:val="18"/>
          <w:highlight w:val="none"/>
          <w14:textFill>
            <w14:solidFill>
              <w14:schemeClr w14:val="tx1"/>
            </w14:solidFill>
          </w14:textFill>
        </w:rPr>
        <w:t>自本细则发布实施之日起，未获得上述产品生产许可证的企业，不得生产该产品，销售单位不得销售无生产许可证的产品，违者将按有关规定予以处罚。因产品标准变化和细则调整，已公告查处的产品（产品单元划分、具体名称等情况发生变化对照关系见附件</w:t>
      </w:r>
      <w:r>
        <w:rPr>
          <w:rFonts w:hint="default" w:ascii="Times New Roman" w:hAnsi="Times New Roman" w:cs="Times New Roman"/>
          <w:iCs/>
          <w:color w:val="000000" w:themeColor="text1"/>
          <w:sz w:val="18"/>
          <w:szCs w:val="18"/>
          <w:lang w:eastAsia="zh-CN"/>
          <w14:textFill>
            <w14:solidFill>
              <w14:schemeClr w14:val="tx1"/>
            </w14:solidFill>
          </w14:textFill>
        </w:rPr>
        <w:t>1</w:t>
      </w:r>
      <w:r>
        <w:rPr>
          <w:rFonts w:hint="default" w:ascii="Times New Roman" w:hAnsi="Times New Roman" w:cs="Times New Roman"/>
          <w:iCs/>
          <w:color w:val="000000" w:themeColor="text1"/>
          <w:sz w:val="18"/>
          <w:szCs w:val="18"/>
          <w:lang w:val="en-US" w:eastAsia="zh-CN"/>
          <w14:textFill>
            <w14:solidFill>
              <w14:schemeClr w14:val="tx1"/>
            </w14:solidFill>
          </w14:textFill>
        </w:rPr>
        <w:t>0</w:t>
      </w:r>
      <w:r>
        <w:rPr>
          <w:rFonts w:hint="default" w:ascii="Times New Roman" w:hAnsi="Times New Roman" w:cs="Times New Roman"/>
          <w:iCs/>
          <w:color w:val="000000" w:themeColor="text1"/>
          <w:sz w:val="18"/>
          <w:szCs w:val="18"/>
          <w:highlight w:val="none"/>
          <w14:textFill>
            <w14:solidFill>
              <w14:schemeClr w14:val="tx1"/>
            </w14:solidFill>
          </w14:textFill>
        </w:rPr>
        <w:t>），查处时间仍以原公告时间为准。</w:t>
      </w:r>
    </w:p>
    <w:p>
      <w:pPr>
        <w:numPr>
          <w:ilvl w:val="255"/>
          <w:numId w:val="0"/>
        </w:numPr>
        <w:ind w:firstLine="420" w:firstLineChars="20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第五条 本细则的发证产品应执行的产品标准和相关标准见表2</w:t>
      </w:r>
    </w:p>
    <w:p>
      <w:pPr>
        <w:snapToGrid w:val="0"/>
        <w:spacing w:beforeLines="10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表2 危险化学品罐体产品执行标准和相关标准</w:t>
      </w:r>
    </w:p>
    <w:tbl>
      <w:tblPr>
        <w:tblStyle w:val="32"/>
        <w:tblW w:w="90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50"/>
        <w:gridCol w:w="1591"/>
        <w:gridCol w:w="1931"/>
        <w:gridCol w:w="48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blHeader/>
          <w:jc w:val="center"/>
        </w:trPr>
        <w:tc>
          <w:tcPr>
            <w:tcW w:w="750" w:type="dxa"/>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591" w:type="dxa"/>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1931" w:type="dxa"/>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产品标准</w:t>
            </w:r>
          </w:p>
        </w:tc>
        <w:tc>
          <w:tcPr>
            <w:tcW w:w="4826" w:type="dxa"/>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相关标准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tc>
        <w:tc>
          <w:tcPr>
            <w:tcW w:w="1931" w:type="dxa"/>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18564.1-2019道路运输液体危险货物罐式车辆  第1部分:金属常压罐体技术要求</w:t>
            </w:r>
          </w:p>
        </w:tc>
        <w:tc>
          <w:tcPr>
            <w:tcW w:w="4826" w:type="dxa"/>
            <w:vAlign w:val="center"/>
          </w:tcPr>
          <w:p>
            <w:pPr>
              <w:spacing w:line="340" w:lineRule="exact"/>
              <w:jc w:val="left"/>
              <w:rPr>
                <w:rFonts w:hint="default" w:ascii="Times New Roman" w:hAnsi="Times New Roman" w:cs="Times New Roman"/>
                <w:color w:val="000000" w:themeColor="text1"/>
                <w:lang w:val="zh-CN" w:bidi="zh-CN"/>
                <w14:textFill>
                  <w14:solidFill>
                    <w14:schemeClr w14:val="tx1"/>
                  </w14:solidFill>
                </w14:textFill>
              </w:rPr>
            </w:pPr>
            <w:r>
              <w:rPr>
                <w:rFonts w:hint="default" w:ascii="Times New Roman" w:hAnsi="Times New Roman" w:cs="Times New Roman"/>
                <w:color w:val="000000" w:themeColor="text1"/>
                <w:lang w:val="zh-CN" w:bidi="zh-CN"/>
                <w14:textFill>
                  <w14:solidFill>
                    <w14:schemeClr w14:val="tx1"/>
                  </w14:solidFill>
                </w14:textFill>
              </w:rPr>
              <w:t>GB 20300</w:t>
            </w:r>
            <w:r>
              <w:rPr>
                <w:rFonts w:hint="eastAsia" w:ascii="Times New Roman" w:hAnsi="Times New Roman" w:cs="Times New Roman"/>
                <w:color w:val="000000" w:themeColor="text1"/>
                <w:lang w:val="en-US" w:bidi="zh-CN"/>
                <w14:textFill>
                  <w14:solidFill>
                    <w14:schemeClr w14:val="tx1"/>
                  </w14:solidFill>
                </w14:textFill>
              </w:rPr>
              <w:t>—</w:t>
            </w:r>
            <w:r>
              <w:rPr>
                <w:rFonts w:hint="default" w:ascii="Times New Roman" w:hAnsi="Times New Roman" w:cs="Times New Roman"/>
                <w:color w:val="000000" w:themeColor="text1"/>
                <w:lang w:val="zh-CN" w:bidi="zh-CN"/>
                <w14:textFill>
                  <w14:solidFill>
                    <w14:schemeClr w14:val="tx1"/>
                  </w14:solidFill>
                </w14:textFill>
              </w:rPr>
              <w:t>2018 道路运输爆炸品和剧毒化学品车辆安全技术条件</w:t>
            </w:r>
          </w:p>
          <w:p>
            <w:pPr>
              <w:spacing w:line="340" w:lineRule="exact"/>
              <w:jc w:val="left"/>
              <w:rPr>
                <w:rFonts w:hint="default" w:ascii="Times New Roman" w:hAnsi="Times New Roman" w:cs="Times New Roman"/>
                <w:color w:val="000000" w:themeColor="text1"/>
                <w:lang w:val="zh-CN" w:bidi="zh-CN"/>
                <w14:textFill>
                  <w14:solidFill>
                    <w14:schemeClr w14:val="tx1"/>
                  </w14:solidFill>
                </w14:textFill>
              </w:rPr>
            </w:pPr>
            <w:r>
              <w:rPr>
                <w:rFonts w:hint="default" w:ascii="Times New Roman" w:hAnsi="Times New Roman" w:cs="Times New Roman"/>
                <w:color w:val="000000" w:themeColor="text1"/>
                <w:lang w:val="zh-CN" w:bidi="zh-CN"/>
                <w14:textFill>
                  <w14:solidFill>
                    <w14:schemeClr w14:val="tx1"/>
                  </w14:solidFill>
                </w14:textFill>
              </w:rPr>
              <w:t>GB 36220</w:t>
            </w:r>
            <w:r>
              <w:rPr>
                <w:rFonts w:hint="eastAsia" w:ascii="Times New Roman" w:hAnsi="Times New Roman" w:cs="Times New Roman"/>
                <w:color w:val="000000" w:themeColor="text1"/>
                <w:lang w:val="zh-CN" w:bidi="zh-CN"/>
                <w14:textFill>
                  <w14:solidFill>
                    <w14:schemeClr w14:val="tx1"/>
                  </w14:solidFill>
                </w14:textFill>
              </w:rPr>
              <w:t>—</w:t>
            </w:r>
            <w:r>
              <w:rPr>
                <w:rFonts w:hint="default" w:ascii="Times New Roman" w:hAnsi="Times New Roman" w:cs="Times New Roman"/>
                <w:color w:val="000000" w:themeColor="text1"/>
                <w:lang w:val="zh-CN" w:bidi="zh-CN"/>
                <w14:textFill>
                  <w14:solidFill>
                    <w14:schemeClr w14:val="tx1"/>
                  </w14:solidFill>
                </w14:textFill>
              </w:rPr>
              <w:t>2018 运油车辆和加油车辆安全技术条件</w:t>
            </w:r>
          </w:p>
          <w:p>
            <w:pPr>
              <w:spacing w:line="340" w:lineRule="exact"/>
              <w:jc w:val="left"/>
              <w:rPr>
                <w:rFonts w:hint="default" w:ascii="Times New Roman" w:hAnsi="Times New Roman" w:cs="Times New Roman"/>
                <w:color w:val="000000" w:themeColor="text1"/>
                <w:lang w:val="zh-CN" w:bidi="zh-CN"/>
                <w14:textFill>
                  <w14:solidFill>
                    <w14:schemeClr w14:val="tx1"/>
                  </w14:solidFill>
                </w14:textFill>
              </w:rPr>
            </w:pPr>
            <w:r>
              <w:rPr>
                <w:rFonts w:hint="default" w:ascii="Times New Roman" w:hAnsi="Times New Roman" w:cs="Times New Roman"/>
                <w:color w:val="000000" w:themeColor="text1"/>
                <w:lang w:val="zh-CN" w:bidi="zh-CN"/>
                <w14:textFill>
                  <w14:solidFill>
                    <w14:schemeClr w14:val="tx1"/>
                  </w14:solidFill>
                </w14:textFill>
              </w:rPr>
              <w:t>QC/T 932</w:t>
            </w:r>
            <w:r>
              <w:rPr>
                <w:rFonts w:hint="eastAsia" w:ascii="Times New Roman" w:hAnsi="Times New Roman" w:cs="Times New Roman"/>
                <w:color w:val="000000" w:themeColor="text1"/>
                <w:lang w:val="zh-CN" w:bidi="zh-CN"/>
                <w14:textFill>
                  <w14:solidFill>
                    <w14:schemeClr w14:val="tx1"/>
                  </w14:solidFill>
                </w14:textFill>
              </w:rPr>
              <w:t>—</w:t>
            </w:r>
            <w:r>
              <w:rPr>
                <w:rFonts w:hint="default" w:ascii="Times New Roman" w:hAnsi="Times New Roman" w:cs="Times New Roman"/>
                <w:color w:val="000000" w:themeColor="text1"/>
                <w:lang w:val="zh-CN" w:bidi="zh-CN"/>
                <w14:textFill>
                  <w14:solidFill>
                    <w14:schemeClr w14:val="tx1"/>
                  </w14:solidFill>
                </w14:textFill>
              </w:rPr>
              <w:t>2018 道路运输液体危险货物罐式车辆 紧急切断阀</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JT/T 230—2021 汽车导静电橡胶拖地带</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承压设备焊接工艺评定</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压力容器焊接规程</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第1部分：钢制焊接常压容器</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第1部分：通用要求</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第2部分：射线检测</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第4部分：磁粉检测</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第5部分：渗透检测</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第7部分：目视检测</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第8部分：泄漏检测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tc>
        <w:tc>
          <w:tcPr>
            <w:tcW w:w="1931" w:type="dxa"/>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2019道路运输液体危险货物罐式车辆  第1部分:金属常压罐体技术要求</w:t>
            </w:r>
          </w:p>
        </w:tc>
        <w:tc>
          <w:tcPr>
            <w:tcW w:w="4826" w:type="dxa"/>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20300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道路运输爆炸品和剧毒化学品车辆安全技术条件</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36220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2018 </w:t>
            </w:r>
            <w:r>
              <w:rPr>
                <w:rFonts w:hint="default" w:ascii="Times New Roman" w:hAnsi="Times New Roman" w:cs="Times New Roman"/>
                <w:color w:val="000000" w:themeColor="text1"/>
                <w:lang w:val="zh-CN" w:bidi="zh-CN"/>
                <w14:textFill>
                  <w14:solidFill>
                    <w14:schemeClr w14:val="tx1"/>
                  </w14:solidFill>
                </w14:textFill>
              </w:rPr>
              <w:t>运油车辆和加油车辆安全技术条件</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QC/T 932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道路运输液体危险货物罐式车辆 紧急切断阀</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 铝制焊接容器</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JT/T 230—2021 汽车导静电橡胶拖地带</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承压设备焊接工艺评定</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压力容器焊接规程</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第1部分：通用要求</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第2部分：射线检测</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第5部分：渗透检测</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第7部分：目视检测</w:t>
            </w:r>
          </w:p>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第8部分：泄漏检测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tc>
        <w:tc>
          <w:tcPr>
            <w:tcW w:w="1931" w:type="dxa"/>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道路运输液体危险货物罐式车辆  第2部分:非金属常压罐体技术要求</w:t>
            </w:r>
          </w:p>
        </w:tc>
        <w:tc>
          <w:tcPr>
            <w:tcW w:w="4826" w:type="dxa"/>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20300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道路运输爆炸品和剧毒化学品车辆安全技术条件</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QC/T 932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道路运输液体危险货物罐式车辆 紧急切断阀</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HG/T 20696</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纤维增强塑料化工设备技术规范</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第1部分：通用要求</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第5部分：渗透检测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 目视检测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第8部分：泄漏检测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3854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2017 增强塑料巴柯尔硬度试验方法</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1447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2005 纤维增强塑料拉伸性能试验方法</w:t>
            </w:r>
          </w:p>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1449</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2005 纤维增强塑料弯曲性能试验方法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c>
          <w:tcPr>
            <w:tcW w:w="1931" w:type="dxa"/>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道路运输液体危险货物罐式车辆  第2部分:非金属常压罐体技术要求</w:t>
            </w:r>
          </w:p>
        </w:tc>
        <w:tc>
          <w:tcPr>
            <w:tcW w:w="4826" w:type="dxa"/>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20300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道路运输爆炸品和剧毒化学品车辆安全技术条件</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QC/T 932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道路运输液体危险货物罐式车辆 紧急切断阀</w:t>
            </w:r>
          </w:p>
          <w:p>
            <w:pPr>
              <w:pStyle w:val="13"/>
              <w:snapToGrid w:val="0"/>
              <w:spacing w:line="340" w:lineRule="exact"/>
              <w:jc w:val="lef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HG 20640</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97 塑料设备</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第1部分：通用要求</w:t>
            </w:r>
          </w:p>
          <w:p>
            <w:pPr>
              <w:pStyle w:val="13"/>
              <w:snapToGrid w:val="0"/>
              <w:spacing w:line="340" w:lineRule="exact"/>
              <w:jc w:val="lef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NB/T 47013.2</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2015 承压设备无损检测 第2部分：射线检测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47013.3</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承压设备无损检测 第3部分：超声检测</w:t>
            </w:r>
          </w:p>
          <w:p>
            <w:pPr>
              <w:pStyle w:val="13"/>
              <w:snapToGrid w:val="0"/>
              <w:spacing w:line="340" w:lineRule="exact"/>
              <w:jc w:val="lef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NB/T 47013.5</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2015 承压设备无损检测 第5部分：渗透检测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 目视检测</w:t>
            </w:r>
          </w:p>
          <w:p>
            <w:pPr>
              <w:pStyle w:val="13"/>
              <w:snapToGrid w:val="0"/>
              <w:spacing w:line="340" w:lineRule="exact"/>
              <w:jc w:val="lef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NB/T 47013.8</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2012 承压设备无损检测 第8部分：泄漏检测</w:t>
            </w:r>
          </w:p>
          <w:p>
            <w:pPr>
              <w:pStyle w:val="13"/>
              <w:snapToGrid w:val="0"/>
              <w:spacing w:line="340" w:lineRule="exact"/>
              <w:jc w:val="lef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GB/T 1033.1</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2008 塑料 非泡沫塑料密度的测定 第1部分：浸渍法、液体比重瓶法和滴定法</w:t>
            </w:r>
          </w:p>
          <w:p>
            <w:pPr>
              <w:pStyle w:val="13"/>
              <w:snapToGrid w:val="0"/>
              <w:spacing w:line="340" w:lineRule="exact"/>
              <w:jc w:val="lef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GB/T 1040.2</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2022 塑料 拉伸性能的测定 第 2 部分： 模塑和挤塑塑料的试验条件</w:t>
            </w:r>
          </w:p>
          <w:p>
            <w:pPr>
              <w:pStyle w:val="13"/>
              <w:snapToGrid w:val="0"/>
              <w:spacing w:line="340" w:lineRule="exact"/>
              <w:jc w:val="lef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GB/T 1043.1</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2008 塑料 简支梁冲击性能的测定 第1部分：非仪器化冲击试验</w:t>
            </w:r>
          </w:p>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GB/T 1633</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2000 热塑性塑料维卡软化温度</w:t>
            </w:r>
            <w:r>
              <w:rPr>
                <w:rFonts w:hint="eastAsia" w:ascii="Times New Roman" w:hAnsi="Times New Roman" w:cs="Times New Roman"/>
                <w:color w:val="000000" w:themeColor="text1"/>
                <w:kern w:val="2"/>
                <w:lang w:eastAsia="zh-CN"/>
                <w14:textFill>
                  <w14:solidFill>
                    <w14:schemeClr w14:val="tx1"/>
                  </w14:solidFill>
                </w14:textFill>
              </w:rPr>
              <w:t>（</w:t>
            </w:r>
            <w:r>
              <w:rPr>
                <w:rFonts w:hint="eastAsia" w:ascii="Times New Roman" w:hAnsi="Times New Roman" w:cs="Times New Roman"/>
                <w:color w:val="000000" w:themeColor="text1"/>
                <w:kern w:val="2"/>
                <w:lang w:val="en-US" w:eastAsia="zh-CN"/>
                <w14:textFill>
                  <w14:solidFill>
                    <w14:schemeClr w14:val="tx1"/>
                  </w14:solidFill>
                </w14:textFill>
              </w:rPr>
              <w:t>VST</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的测定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c>
          <w:tcPr>
            <w:tcW w:w="1931" w:type="dxa"/>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第1部分：钢制焊接常压容器</w:t>
            </w:r>
          </w:p>
          <w:p>
            <w:pPr>
              <w:snapToGrid w:val="0"/>
              <w:jc w:val="left"/>
              <w:rPr>
                <w:rFonts w:hint="default" w:ascii="Times New Roman" w:hAnsi="Times New Roman" w:cs="Times New Roman"/>
                <w:color w:val="000000" w:themeColor="text1"/>
                <w14:textFill>
                  <w14:solidFill>
                    <w14:schemeClr w14:val="tx1"/>
                  </w14:solidFill>
                </w14:textFill>
              </w:rPr>
            </w:pPr>
          </w:p>
        </w:tc>
        <w:tc>
          <w:tcPr>
            <w:tcW w:w="4826" w:type="dxa"/>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2014 卧式容器</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承压设备焊接工艺评定</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压力容器焊接规程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第1部分: 通用要求</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第2部分: 射线检测</w:t>
            </w:r>
          </w:p>
          <w:p>
            <w:pPr>
              <w:snapToGrid w:val="0"/>
              <w:spacing w:line="340" w:lineRule="exact"/>
              <w:jc w:val="left"/>
              <w:rPr>
                <w:rFonts w:hint="default"/>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47013.3</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承压设备无损检测 第3部分：超声检测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2015 承压设备无损检测 第4部分: 磁粉检测 </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第5部分: 渗透检测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 目视检测</w:t>
            </w:r>
          </w:p>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第8部分：泄漏检测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tc>
        <w:tc>
          <w:tcPr>
            <w:tcW w:w="1931" w:type="dxa"/>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铝制焊接容器</w:t>
            </w:r>
          </w:p>
        </w:tc>
        <w:tc>
          <w:tcPr>
            <w:tcW w:w="4826" w:type="dxa"/>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承压设备焊接工艺评定</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2023 压力容器焊接规程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第1部分: 通用要求</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第2部分: 射线检测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47013.5</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 承压设备无损检测 第5部分: 渗透检测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 目视检测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第8部分：泄漏检测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c>
          <w:tcPr>
            <w:tcW w:w="1931" w:type="dxa"/>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p>
            <w:pPr>
              <w:spacing w:line="340" w:lineRule="exact"/>
              <w:jc w:val="left"/>
              <w:rPr>
                <w:rFonts w:hint="default" w:ascii="Times New Roman" w:hAnsi="Times New Roman" w:cs="Times New Roman"/>
                <w:color w:val="000000" w:themeColor="text1"/>
                <w14:textFill>
                  <w14:solidFill>
                    <w14:schemeClr w14:val="tx1"/>
                  </w14:solidFill>
                </w14:textFill>
              </w:rPr>
            </w:pPr>
          </w:p>
        </w:tc>
        <w:tc>
          <w:tcPr>
            <w:tcW w:w="4826" w:type="dxa"/>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HG/T 20696</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 纤维增强塑料化工设备技术规范</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HG/T 21504.1</w:t>
            </w:r>
            <w:r>
              <w:rPr>
                <w:rFonts w:hint="eastAsia" w:ascii="Times New Roman" w:hAnsi="Times New Roman" w:cs="Times New Roman"/>
                <w:color w:val="000000" w:themeColor="text1"/>
                <w:lang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19</w:t>
            </w:r>
            <w:r>
              <w:rPr>
                <w:rFonts w:hint="default" w:ascii="Times New Roman" w:hAnsi="Times New Roman" w:cs="Times New Roman"/>
                <w:color w:val="000000" w:themeColor="text1"/>
                <w14:textFill>
                  <w14:solidFill>
                    <w14:schemeClr w14:val="tx1"/>
                  </w14:solidFill>
                </w14:textFill>
              </w:rPr>
              <w:t>92 玻璃钢储槽标准系列</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 目视检测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第8部分：泄漏检测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3854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2017 增强塑料巴柯尔硬度试验方法</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1447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2005 纤维增强塑料拉伸性能试验方法</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1449</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2005 纤维增强塑料弯曲性能试验方法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50" w:type="dxa"/>
            <w:vAlign w:val="center"/>
          </w:tcPr>
          <w:p>
            <w:pPr>
              <w:adjustRightInd w:val="0"/>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1591" w:type="dxa"/>
            <w:vAlign w:val="center"/>
          </w:tcPr>
          <w:p>
            <w:pPr>
              <w:adjustRightInd w:val="0"/>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1931" w:type="dxa"/>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 20640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97</w:t>
            </w:r>
          </w:p>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塑料设备</w:t>
            </w:r>
          </w:p>
        </w:tc>
        <w:tc>
          <w:tcPr>
            <w:tcW w:w="4826" w:type="dxa"/>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第7部分: 目视检测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承压设备无损检测 第8部分：泄漏检测</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1033.1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 塑料 非泡沫塑料密度的测定 第1部分：浸渍法、液体比重瓶法和滴定法</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1040.2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塑料 拉伸性能的测定 第 2 部分： 模塑和挤塑塑料的试验条件</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1043.1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 塑料 简支梁冲击性能的测定 第1部分：非仪器化冲击试验</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1633</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2000 热塑性塑料维卡软化温度</w:t>
            </w:r>
            <w:r>
              <w:rPr>
                <w:rFonts w:hint="default" w:ascii="Times New Roman" w:hAnsi="Times New Roman" w:cs="Times New Roman"/>
                <w:color w:val="000000" w:themeColor="text1"/>
                <w:lang w:val="en-US" w:eastAsia="zh-CN"/>
                <w14:textFill>
                  <w14:solidFill>
                    <w14:schemeClr w14:val="tx1"/>
                  </w14:solidFill>
                </w14:textFill>
              </w:rPr>
              <w:t>(VST）</w:t>
            </w:r>
            <w:r>
              <w:rPr>
                <w:rFonts w:hint="default" w:ascii="Times New Roman" w:hAnsi="Times New Roman" w:cs="Times New Roman"/>
                <w:color w:val="000000" w:themeColor="text1"/>
                <w14:textFill>
                  <w14:solidFill>
                    <w14:schemeClr w14:val="tx1"/>
                  </w14:solidFill>
                </w14:textFill>
              </w:rPr>
              <w:t>的测定</w:t>
            </w: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标准一经修订，企业应当自标准实施之日起按新标准组织生产，企业主体责任落实情况核查、后置现场审查和产品检验检测应当按照新标准要求进行。</w:t>
      </w:r>
    </w:p>
    <w:p>
      <w:pPr>
        <w:snapToGrid w:val="0"/>
        <w:spacing w:before="144" w:after="144" w:line="360" w:lineRule="auto"/>
        <w:ind w:left="42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第三章 企业申请生产许可证的基本条件和资料</w:t>
      </w:r>
    </w:p>
    <w:p>
      <w:pPr>
        <w:pStyle w:val="51"/>
        <w:adjustRightInd w:val="0"/>
        <w:snapToGrid w:val="0"/>
        <w:spacing w:line="360" w:lineRule="auto"/>
        <w:ind w:firstLineChars="200"/>
        <w:jc w:val="left"/>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第六条 基本条件</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企业应具备与所生产产品相适应的基本条件，具体如下：</w:t>
      </w:r>
    </w:p>
    <w:p>
      <w:pPr>
        <w:adjustRightInd w:val="0"/>
        <w:snapToGrid w:val="0"/>
        <w:spacing w:line="360" w:lineRule="auto"/>
        <w:ind w:firstLine="420" w:firstLineChars="20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（一）有营业执照</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（二）有与所生产产品相适应的专业技术人员。企业应当配备质量安全总监、质量安全员等质量安全管理人员，技术人员、检验检测人员、操作人员等相关人员；</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（三）有与所生产产品相适应的生产条件和检验检测手段。</w:t>
      </w:r>
      <w:r>
        <w:rPr>
          <w:rFonts w:hint="eastAsia" w:ascii="Times New Roman" w:hAnsi="Times New Roman"/>
          <w:color w:val="000000" w:themeColor="text1"/>
          <w14:textFill>
            <w14:solidFill>
              <w14:schemeClr w14:val="tx1"/>
            </w14:solidFill>
          </w14:textFill>
        </w:rPr>
        <w:t>企业应当具备生产和检验检测场所、生产和检验检测设备</w:t>
      </w:r>
      <w:r>
        <w:rPr>
          <w:rFonts w:hint="default" w:ascii="Times New Roman" w:hAnsi="Times New Roman" w:cs="Times New Roman"/>
          <w:color w:val="000000" w:themeColor="text1"/>
          <w14:textFill>
            <w14:solidFill>
              <w14:schemeClr w14:val="tx1"/>
            </w14:solidFill>
          </w14:textFill>
        </w:rPr>
        <w:t>，见表3-1～表3-3；</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（四）有与所生产产品相适应的技术文件和工艺文件。企业应当具有工艺流程图、技术工艺文件、检验检测文件等；</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（五）有健全有效的质量管理制度和责任制度。企业应当建立质量安全管理制度、质量安全追溯制度，有效落实产品质量安全主体责任： </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1.有与所生产产品相适应的产品质量安全管理制度，包括：主要负责人、</w:t>
      </w:r>
      <w:r>
        <w:rPr>
          <w:rFonts w:hint="default" w:ascii="Times New Roman" w:hAnsi="Times New Roman" w:cs="Times New Roman"/>
          <w:color w:val="000000" w:themeColor="text1"/>
          <w:shd w:val="clear" w:color="000000" w:fill="FFFFFF"/>
          <w14:textFill>
            <w14:solidFill>
              <w14:schemeClr w14:val="tx1"/>
            </w14:solidFill>
          </w14:textFill>
        </w:rPr>
        <w:t>质量安全总监和质量安全员的设立、调整、岗位职责</w:t>
      </w:r>
      <w:r>
        <w:rPr>
          <w:rFonts w:hint="eastAsia" w:ascii="Times New Roman" w:hAnsi="Times New Roman"/>
          <w:color w:val="000000" w:themeColor="text1"/>
          <w14:textFill>
            <w14:solidFill>
              <w14:schemeClr w14:val="tx1"/>
            </w14:solidFill>
          </w14:textFill>
        </w:rPr>
        <w:t>以及质量安全总监和质量安全员的</w:t>
      </w:r>
      <w:r>
        <w:rPr>
          <w:rFonts w:ascii="Times New Roman" w:hAnsi="Times New Roman"/>
          <w:color w:val="000000" w:themeColor="text1"/>
          <w:shd w:val="clear" w:color="000000" w:fill="FFFFFF"/>
          <w14:textFill>
            <w14:solidFill>
              <w14:schemeClr w14:val="tx1"/>
            </w14:solidFill>
          </w14:textFill>
        </w:rPr>
        <w:t>培训考核</w:t>
      </w:r>
      <w:r>
        <w:rPr>
          <w:rFonts w:hint="eastAsia" w:ascii="Times New Roman" w:hAnsi="Times New Roman"/>
          <w:color w:val="000000" w:themeColor="text1"/>
          <w:shd w:val="clear" w:color="000000" w:fill="FFFFFF"/>
          <w14:textFill>
            <w14:solidFill>
              <w14:schemeClr w14:val="tx1"/>
            </w14:solidFill>
          </w14:textFill>
        </w:rPr>
        <w:t>要求</w:t>
      </w:r>
      <w:r>
        <w:rPr>
          <w:rFonts w:ascii="Times New Roman" w:hAnsi="Times New Roman"/>
          <w:color w:val="000000" w:themeColor="text1"/>
          <w:shd w:val="clear" w:color="000000" w:fill="FFFFFF"/>
          <w14:textFill>
            <w14:solidFill>
              <w14:schemeClr w14:val="tx1"/>
            </w14:solidFill>
          </w14:textFill>
        </w:rPr>
        <w:t>。</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2.有与所生产产品相适应的质量安全追溯制度，企业出厂每一件产品的相关信息应可追溯。</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（六）产品符合有关国家标准、行业标准以及保障人体健康和人身、财产安全的要求。企业应按照现行有效的标准组织生产，有产品质量合格证明，并提交有资质的检验检测机构出具的检验检测报告。</w:t>
      </w:r>
    </w:p>
    <w:p>
      <w:pPr>
        <w:snapToGrid w:val="0"/>
        <w:spacing w:beforeLines="100"/>
        <w:jc w:val="center"/>
        <w:rPr>
          <w:rFonts w:hint="default" w:ascii="Times New Roman" w:hAnsi="Times New Roman" w:cs="Times New Roman"/>
          <w:b/>
          <w:color w:val="000000" w:themeColor="text1"/>
          <w14:textFill>
            <w14:solidFill>
              <w14:schemeClr w14:val="tx1"/>
            </w14:solidFill>
          </w14:textFill>
        </w:rPr>
      </w:pPr>
      <w:bookmarkStart w:id="4" w:name="_Hlk167365790"/>
      <w:r>
        <w:rPr>
          <w:rFonts w:hint="default" w:ascii="Times New Roman" w:hAnsi="Times New Roman" w:cs="Times New Roman"/>
          <w:b/>
          <w:color w:val="000000" w:themeColor="text1"/>
          <w14:textFill>
            <w14:solidFill>
              <w14:schemeClr w14:val="tx1"/>
            </w14:solidFill>
          </w14:textFill>
        </w:rPr>
        <w:t>表3-1 应具备的</w:t>
      </w:r>
      <w:bookmarkStart w:id="5" w:name="_Hlk167365823"/>
      <w:r>
        <w:rPr>
          <w:rFonts w:hint="default" w:ascii="Times New Roman" w:hAnsi="Times New Roman" w:cs="Times New Roman"/>
          <w:b/>
          <w:color w:val="000000" w:themeColor="text1"/>
          <w14:textFill>
            <w14:solidFill>
              <w14:schemeClr w14:val="tx1"/>
            </w14:solidFill>
          </w14:textFill>
        </w:rPr>
        <w:t>场所设施</w:t>
      </w:r>
      <w:bookmarkEnd w:id="5"/>
    </w:p>
    <w:tbl>
      <w:tblPr>
        <w:tblStyle w:val="32"/>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513"/>
        <w:gridCol w:w="6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79" w:type="dxa"/>
            <w:vAlign w:val="center"/>
          </w:tcPr>
          <w:p>
            <w:pPr>
              <w:adjustRightInd w:val="0"/>
              <w:snapToGrid w:val="0"/>
              <w:jc w:val="center"/>
              <w:textAlignment w:val="baseline"/>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513" w:type="dxa"/>
            <w:vAlign w:val="center"/>
          </w:tcPr>
          <w:p>
            <w:pPr>
              <w:adjustRightInd w:val="0"/>
              <w:snapToGrid w:val="0"/>
              <w:jc w:val="center"/>
              <w:textAlignment w:val="baseline"/>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名称</w:t>
            </w:r>
          </w:p>
        </w:tc>
        <w:tc>
          <w:tcPr>
            <w:tcW w:w="6892" w:type="dxa"/>
            <w:vAlign w:val="center"/>
          </w:tcPr>
          <w:p>
            <w:pPr>
              <w:adjustRightInd w:val="0"/>
              <w:snapToGrid w:val="0"/>
              <w:jc w:val="center"/>
              <w:textAlignment w:val="baseline"/>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513" w:type="dxa"/>
            <w:vMerge w:val="restart"/>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生产场所</w:t>
            </w:r>
          </w:p>
        </w:tc>
        <w:tc>
          <w:tcPr>
            <w:tcW w:w="6892" w:type="dxa"/>
            <w:vAlign w:val="center"/>
          </w:tcPr>
          <w:p>
            <w:pPr>
              <w:adjustRightInd w:val="0"/>
              <w:snapToGrid w:val="0"/>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生产场所应能满足所申请产品正常批量生产的需求，包括满足原材料等的存放、产品的生产、成品存放等要求。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hint="default" w:ascii="Times New Roman" w:hAnsi="Times New Roman" w:cs="Times New Roman"/>
                <w:color w:val="000000" w:themeColor="text1"/>
                <w14:textFill>
                  <w14:solidFill>
                    <w14:schemeClr w14:val="tx1"/>
                  </w14:solidFill>
                </w14:textFill>
              </w:rPr>
            </w:pPr>
          </w:p>
        </w:tc>
        <w:tc>
          <w:tcPr>
            <w:tcW w:w="1513" w:type="dxa"/>
            <w:vMerge w:val="continue"/>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p>
        </w:tc>
        <w:tc>
          <w:tcPr>
            <w:tcW w:w="6892" w:type="dxa"/>
            <w:vAlign w:val="center"/>
          </w:tcPr>
          <w:p>
            <w:pPr>
              <w:adjustRightInd w:val="0"/>
              <w:snapToGrid w:val="0"/>
              <w:textAlignment w:val="baseline"/>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生产场所应布局合理，各工序衔接顺畅，不应有与申请产品无关的其他活动的干扰和影响。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9" w:type="dxa"/>
            <w:vMerge w:val="restart"/>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513" w:type="dxa"/>
            <w:vMerge w:val="restart"/>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检验场所</w:t>
            </w:r>
          </w:p>
        </w:tc>
        <w:tc>
          <w:tcPr>
            <w:tcW w:w="6892" w:type="dxa"/>
            <w:vAlign w:val="center"/>
          </w:tcPr>
          <w:p>
            <w:pPr>
              <w:adjustRightInd w:val="0"/>
              <w:snapToGrid w:val="0"/>
              <w:textAlignment w:val="baseline"/>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应有相对独立的进货检验场所，与其他工序</w:t>
            </w:r>
            <w:r>
              <w:rPr>
                <w:rFonts w:hint="default" w:ascii="Times New Roman" w:hAnsi="Times New Roman" w:cs="Times New Roman"/>
                <w:color w:val="000000" w:themeColor="text1"/>
                <w14:textFill>
                  <w14:solidFill>
                    <w14:schemeClr w14:val="tx1"/>
                  </w14:solidFill>
                </w14:textFill>
              </w:rPr>
              <w:t>无相互干扰和影响。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hint="default" w:ascii="Times New Roman" w:hAnsi="Times New Roman" w:cs="Times New Roman"/>
                <w:color w:val="000000" w:themeColor="text1"/>
                <w14:textFill>
                  <w14:solidFill>
                    <w14:schemeClr w14:val="tx1"/>
                  </w14:solidFill>
                </w14:textFill>
              </w:rPr>
            </w:pPr>
          </w:p>
        </w:tc>
        <w:tc>
          <w:tcPr>
            <w:tcW w:w="1513" w:type="dxa"/>
            <w:vMerge w:val="continue"/>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p>
        </w:tc>
        <w:tc>
          <w:tcPr>
            <w:tcW w:w="6892" w:type="dxa"/>
            <w:vAlign w:val="center"/>
          </w:tcPr>
          <w:p>
            <w:pPr>
              <w:adjustRightInd w:val="0"/>
              <w:snapToGrid w:val="0"/>
              <w:textAlignment w:val="baseline"/>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应有相对独立的成品检验检测场所，其环境</w:t>
            </w:r>
            <w:r>
              <w:rPr>
                <w:rFonts w:hint="eastAsia" w:ascii="Times New Roman" w:hAnsi="Times New Roman" w:cs="Times New Roman"/>
                <w:bCs/>
                <w:color w:val="000000" w:themeColor="text1"/>
                <w:lang w:eastAsia="zh-CN"/>
                <w14:textFill>
                  <w14:solidFill>
                    <w14:schemeClr w14:val="tx1"/>
                  </w14:solidFill>
                </w14:textFill>
              </w:rPr>
              <w:t>、</w:t>
            </w:r>
            <w:r>
              <w:rPr>
                <w:rFonts w:hint="eastAsia" w:ascii="Times New Roman" w:hAnsi="Times New Roman" w:cs="Times New Roman"/>
                <w:bCs/>
                <w:color w:val="000000" w:themeColor="text1"/>
                <w:lang w:val="en-US" w:eastAsia="zh-CN"/>
                <w14:textFill>
                  <w14:solidFill>
                    <w14:schemeClr w14:val="tx1"/>
                  </w14:solidFill>
                </w14:textFill>
              </w:rPr>
              <w:t>安全</w:t>
            </w:r>
            <w:r>
              <w:rPr>
                <w:rFonts w:hint="default" w:ascii="Times New Roman" w:hAnsi="Times New Roman" w:cs="Times New Roman"/>
                <w:bCs/>
                <w:color w:val="000000" w:themeColor="text1"/>
                <w14:textFill>
                  <w14:solidFill>
                    <w14:schemeClr w14:val="tx1"/>
                  </w14:solidFill>
                </w14:textFill>
              </w:rPr>
              <w:t>条件应符合检验检测标准的要求；</w:t>
            </w:r>
            <w:r>
              <w:rPr>
                <w:rFonts w:hint="eastAsia" w:ascii="Times New Roman" w:hAnsi="Times New Roman" w:cs="Times New Roman"/>
                <w:bCs/>
                <w:color w:val="000000" w:themeColor="text1"/>
                <w:lang w:val="en-US" w:eastAsia="zh-CN"/>
                <w14:textFill>
                  <w14:solidFill>
                    <w14:schemeClr w14:val="tx1"/>
                  </w14:solidFill>
                </w14:textFill>
              </w:rPr>
              <w:t>采用</w:t>
            </w:r>
            <w:r>
              <w:rPr>
                <w:rFonts w:hint="default" w:ascii="Times New Roman" w:hAnsi="Times New Roman" w:cs="Times New Roman"/>
                <w:color w:val="000000" w:themeColor="text1"/>
                <w14:textFill>
                  <w14:solidFill>
                    <w14:schemeClr w14:val="tx1"/>
                  </w14:solidFill>
                </w14:textFill>
              </w:rPr>
              <w:t>射线检测的，应具备与生产相适应的射线检测场地</w:t>
            </w:r>
            <w:r>
              <w:rPr>
                <w:rFonts w:hint="default" w:ascii="Times New Roman" w:hAnsi="Times New Roman" w:cs="Times New Roman"/>
                <w:color w:val="000000" w:themeColor="text1"/>
                <w:lang w:val="en-US" w:eastAsia="zh-CN"/>
                <w14:textFill>
                  <w14:solidFill>
                    <w14:schemeClr w14:val="tx1"/>
                  </w14:solidFill>
                </w14:textFill>
              </w:rPr>
              <w:t>及</w:t>
            </w:r>
            <w:r>
              <w:rPr>
                <w:rFonts w:hint="default" w:ascii="Times New Roman" w:hAnsi="Times New Roman" w:eastAsia="宋体" w:cs="Times New Roman"/>
                <w:color w:val="000000" w:themeColor="text1"/>
                <w:sz w:val="21"/>
                <w:szCs w:val="21"/>
                <w14:textFill>
                  <w14:solidFill>
                    <w14:schemeClr w14:val="tx1"/>
                  </w14:solidFill>
                </w14:textFill>
              </w:rPr>
              <w:t>相关设施</w:t>
            </w: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restart"/>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513" w:type="dxa"/>
            <w:vMerge w:val="restart"/>
            <w:vAlign w:val="center"/>
          </w:tcPr>
          <w:p>
            <w:pPr>
              <w:adjustRightInd w:val="0"/>
              <w:snapToGri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仓库</w:t>
            </w:r>
          </w:p>
        </w:tc>
        <w:tc>
          <w:tcPr>
            <w:tcW w:w="6892" w:type="dxa"/>
            <w:vAlign w:val="center"/>
          </w:tcPr>
          <w:p>
            <w:pPr>
              <w:adjustRightInd w:val="0"/>
              <w:snapToGrid w:val="0"/>
              <w:textAlignment w:val="baseline"/>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在平层时，应有防水浸泡措施。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hint="default" w:ascii="Times New Roman" w:hAnsi="Times New Roman" w:cs="Times New Roman"/>
                <w:color w:val="000000" w:themeColor="text1"/>
                <w14:textFill>
                  <w14:solidFill>
                    <w14:schemeClr w14:val="tx1"/>
                  </w14:solidFill>
                </w14:textFill>
              </w:rPr>
            </w:pPr>
          </w:p>
        </w:tc>
        <w:tc>
          <w:tcPr>
            <w:tcW w:w="1513" w:type="dxa"/>
            <w:vMerge w:val="continue"/>
            <w:vAlign w:val="center"/>
          </w:tcPr>
          <w:p>
            <w:pPr>
              <w:keepNext/>
              <w:keepLines/>
              <w:adjustRightInd w:val="0"/>
              <w:snapToGrid w:val="0"/>
              <w:textAlignment w:val="baseline"/>
              <w:outlineLvl w:val="2"/>
              <w:rPr>
                <w:rFonts w:hint="default" w:ascii="Times New Roman" w:hAnsi="Times New Roman" w:cs="Times New Roman"/>
                <w:color w:val="000000" w:themeColor="text1"/>
                <w14:textFill>
                  <w14:solidFill>
                    <w14:schemeClr w14:val="tx1"/>
                  </w14:solidFill>
                </w14:textFill>
              </w:rPr>
            </w:pPr>
          </w:p>
        </w:tc>
        <w:tc>
          <w:tcPr>
            <w:tcW w:w="6892" w:type="dxa"/>
            <w:vAlign w:val="center"/>
          </w:tcPr>
          <w:p>
            <w:pPr>
              <w:adjustRightInd w:val="0"/>
              <w:snapToGrid w:val="0"/>
              <w:textAlignment w:val="baseline"/>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原材料、半成品、成品等应有物品标识和检验状态标识，应能有效区分物品、防止物品混淆。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hint="default" w:ascii="Times New Roman" w:hAnsi="Times New Roman" w:cs="Times New Roman"/>
                <w:color w:val="000000" w:themeColor="text1"/>
                <w14:textFill>
                  <w14:solidFill>
                    <w14:schemeClr w14:val="tx1"/>
                  </w14:solidFill>
                </w14:textFill>
              </w:rPr>
            </w:pPr>
          </w:p>
        </w:tc>
        <w:tc>
          <w:tcPr>
            <w:tcW w:w="1513" w:type="dxa"/>
            <w:vMerge w:val="continue"/>
            <w:vAlign w:val="center"/>
          </w:tcPr>
          <w:p>
            <w:pPr>
              <w:keepNext/>
              <w:keepLines/>
              <w:adjustRightInd w:val="0"/>
              <w:snapToGrid w:val="0"/>
              <w:textAlignment w:val="baseline"/>
              <w:outlineLvl w:val="2"/>
              <w:rPr>
                <w:rFonts w:hint="default" w:ascii="Times New Roman" w:hAnsi="Times New Roman" w:cs="Times New Roman"/>
                <w:color w:val="000000" w:themeColor="text1"/>
                <w14:textFill>
                  <w14:solidFill>
                    <w14:schemeClr w14:val="tx1"/>
                  </w14:solidFill>
                </w14:textFill>
              </w:rPr>
            </w:pPr>
          </w:p>
        </w:tc>
        <w:tc>
          <w:tcPr>
            <w:tcW w:w="6892" w:type="dxa"/>
            <w:vAlign w:val="center"/>
          </w:tcPr>
          <w:p>
            <w:pPr>
              <w:adjustRightInd w:val="0"/>
              <w:snapToGrid w:val="0"/>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存放的各类物品应分类、分区存放，不合格品应隔离。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vMerge w:val="continue"/>
            <w:vAlign w:val="center"/>
          </w:tcPr>
          <w:p>
            <w:pPr>
              <w:keepNext/>
              <w:keepLines/>
              <w:adjustRightInd w:val="0"/>
              <w:snapToGrid w:val="0"/>
              <w:jc w:val="center"/>
              <w:textAlignment w:val="baseline"/>
              <w:outlineLvl w:val="2"/>
              <w:rPr>
                <w:rFonts w:hint="default" w:ascii="Times New Roman" w:hAnsi="Times New Roman" w:cs="Times New Roman"/>
                <w:color w:val="000000" w:themeColor="text1"/>
                <w14:textFill>
                  <w14:solidFill>
                    <w14:schemeClr w14:val="tx1"/>
                  </w14:solidFill>
                </w14:textFill>
              </w:rPr>
            </w:pPr>
          </w:p>
        </w:tc>
        <w:tc>
          <w:tcPr>
            <w:tcW w:w="1513" w:type="dxa"/>
            <w:vMerge w:val="continue"/>
            <w:vAlign w:val="center"/>
          </w:tcPr>
          <w:p>
            <w:pPr>
              <w:keepNext/>
              <w:keepLines/>
              <w:adjustRightInd w:val="0"/>
              <w:snapToGrid w:val="0"/>
              <w:textAlignment w:val="baseline"/>
              <w:outlineLvl w:val="2"/>
              <w:rPr>
                <w:rFonts w:hint="default" w:ascii="Times New Roman" w:hAnsi="Times New Roman" w:cs="Times New Roman"/>
                <w:color w:val="000000" w:themeColor="text1"/>
                <w14:textFill>
                  <w14:solidFill>
                    <w14:schemeClr w14:val="tx1"/>
                  </w14:solidFill>
                </w14:textFill>
              </w:rPr>
            </w:pPr>
          </w:p>
        </w:tc>
        <w:tc>
          <w:tcPr>
            <w:tcW w:w="6892" w:type="dxa"/>
            <w:vAlign w:val="center"/>
          </w:tcPr>
          <w:p>
            <w:pPr>
              <w:adjustRightInd w:val="0"/>
              <w:snapToGrid w:val="0"/>
              <w:textAlignment w:val="baseline"/>
              <w:rPr>
                <w:rFonts w:hint="default" w:ascii="Times New Roman" w:hAnsi="Times New Roman" w:cs="Times New Roman"/>
                <w:color w:val="000000" w:themeColor="text1"/>
                <w14:textFill>
                  <w14:solidFill>
                    <w14:schemeClr w14:val="tx1"/>
                  </w14:solidFill>
                </w14:textFill>
              </w:rPr>
            </w:pPr>
            <w:r>
              <w:rPr>
                <w:rFonts w:hint="eastAsia" w:ascii="仿宋_GB2312" w:hAnsi="宋体" w:eastAsia="仿宋_GB2312" w:cs="仿宋_GB2312"/>
                <w:color w:val="000000" w:themeColor="text1"/>
                <w:szCs w:val="21"/>
                <w:lang w:val="en-US" w:eastAsia="zh-CN"/>
                <w14:textFill>
                  <w14:solidFill>
                    <w14:schemeClr w14:val="tx1"/>
                  </w14:solidFill>
                </w14:textFill>
              </w:rPr>
              <w:t>采用焊条焊接施工的，须确保保存场所满足相应的环境要求。</w:t>
            </w:r>
          </w:p>
        </w:tc>
      </w:tr>
    </w:tbl>
    <w:p>
      <w:pPr>
        <w:pStyle w:val="49"/>
        <w:widowControl w:val="0"/>
        <w:adjustRightInd/>
        <w:snapToGrid w:val="0"/>
        <w:spacing w:beforeLines="50" w:afterLines="100"/>
        <w:jc w:val="both"/>
        <w:rPr>
          <w:rFonts w:hint="default" w:ascii="Times New Roman" w:hAnsi="Times New Roman" w:eastAsia="宋体" w:cs="Times New Roman"/>
          <w:iCs/>
          <w:color w:val="000000" w:themeColor="text1"/>
          <w:sz w:val="18"/>
          <w:szCs w:val="18"/>
          <w:highlight w:val="none"/>
          <w:lang w:eastAsia="zh-CN"/>
          <w14:textFill>
            <w14:solidFill>
              <w14:schemeClr w14:val="tx1"/>
            </w14:solidFill>
          </w14:textFill>
        </w:rPr>
      </w:pPr>
      <w:r>
        <w:rPr>
          <w:rFonts w:hint="default" w:ascii="Times New Roman" w:hAnsi="Times New Roman" w:eastAsia="黑体" w:cs="Times New Roman"/>
          <w:iCs/>
          <w:color w:val="000000" w:themeColor="text1"/>
          <w:sz w:val="18"/>
          <w:szCs w:val="18"/>
          <w:highlight w:val="none"/>
          <w14:textFill>
            <w14:solidFill>
              <w14:schemeClr w14:val="tx1"/>
            </w14:solidFill>
          </w14:textFill>
        </w:rPr>
        <w:t>注：</w:t>
      </w:r>
      <w:r>
        <w:rPr>
          <w:rFonts w:hint="default" w:ascii="Times New Roman" w:hAnsi="Times New Roman" w:cs="Times New Roman"/>
          <w:iCs/>
          <w:color w:val="000000" w:themeColor="text1"/>
          <w:sz w:val="18"/>
          <w:szCs w:val="18"/>
          <w:highlight w:val="none"/>
          <w14:textFill>
            <w14:solidFill>
              <w14:schemeClr w14:val="tx1"/>
            </w14:solidFill>
          </w14:textFill>
        </w:rPr>
        <w:t>本细则列出的场所设施允许租赁</w:t>
      </w:r>
      <w:r>
        <w:rPr>
          <w:rFonts w:hint="default" w:ascii="Times New Roman" w:hAnsi="Times New Roman" w:eastAsia="宋体" w:cs="Times New Roman"/>
          <w:iCs/>
          <w:color w:val="000000" w:themeColor="text1"/>
          <w:sz w:val="18"/>
          <w:szCs w:val="18"/>
          <w:highlight w:val="none"/>
          <w:lang w:eastAsia="zh-CN"/>
          <w14:textFill>
            <w14:solidFill>
              <w14:schemeClr w14:val="tx1"/>
            </w14:solidFill>
          </w14:textFill>
        </w:rPr>
        <w:t>。</w:t>
      </w:r>
    </w:p>
    <w:p>
      <w:pPr>
        <w:pStyle w:val="49"/>
        <w:widowControl w:val="0"/>
        <w:adjustRightInd/>
        <w:snapToGrid w:val="0"/>
        <w:spacing w:beforeLines="50" w:afterLines="100"/>
        <w:jc w:val="both"/>
        <w:rPr>
          <w:rFonts w:hint="default" w:ascii="Times New Roman" w:hAnsi="Times New Roman" w:eastAsia="宋体" w:cs="Times New Roman"/>
          <w:iCs/>
          <w:color w:val="000000" w:themeColor="text1"/>
          <w:sz w:val="18"/>
          <w:szCs w:val="18"/>
          <w:highlight w:val="none"/>
          <w:lang w:eastAsia="zh-CN"/>
          <w14:textFill>
            <w14:solidFill>
              <w14:schemeClr w14:val="tx1"/>
            </w14:solidFill>
          </w14:textFill>
        </w:rPr>
      </w:pPr>
    </w:p>
    <w:p>
      <w:pPr>
        <w:snapToGrid w:val="0"/>
        <w:spacing w:beforeLines="10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表3-2</w:t>
      </w:r>
      <w:bookmarkEnd w:id="4"/>
      <w:r>
        <w:rPr>
          <w:rFonts w:hint="default" w:ascii="Times New Roman" w:hAnsi="Times New Roman" w:cs="Times New Roman"/>
          <w:b/>
          <w:color w:val="000000" w:themeColor="text1"/>
          <w14:textFill>
            <w14:solidFill>
              <w14:schemeClr w14:val="tx1"/>
            </w14:solidFill>
          </w14:textFill>
        </w:rPr>
        <w:t xml:space="preserve"> 应具备的</w:t>
      </w:r>
      <w:r>
        <w:rPr>
          <w:rFonts w:hint="default" w:ascii="Times New Roman" w:hAnsi="Times New Roman" w:cs="Times New Roman"/>
          <w:b/>
          <w:color w:val="000000" w:themeColor="text1"/>
          <w:lang w:val="en-US" w:eastAsia="zh-CN"/>
          <w14:textFill>
            <w14:solidFill>
              <w14:schemeClr w14:val="tx1"/>
            </w14:solidFill>
          </w14:textFill>
        </w:rPr>
        <w:t>主要</w:t>
      </w:r>
      <w:r>
        <w:rPr>
          <w:rFonts w:hint="default" w:ascii="Times New Roman" w:hAnsi="Times New Roman" w:cs="Times New Roman"/>
          <w:b/>
          <w:color w:val="000000" w:themeColor="text1"/>
          <w14:textFill>
            <w14:solidFill>
              <w14:schemeClr w14:val="tx1"/>
            </w14:solidFill>
          </w14:textFill>
        </w:rPr>
        <w:t>生产设备</w:t>
      </w:r>
    </w:p>
    <w:tbl>
      <w:tblPr>
        <w:tblStyle w:val="32"/>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820"/>
        <w:gridCol w:w="2753"/>
        <w:gridCol w:w="4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blHeader/>
          <w:jc w:val="center"/>
        </w:trPr>
        <w:tc>
          <w:tcPr>
            <w:tcW w:w="1820"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产品单元</w:t>
            </w:r>
          </w:p>
        </w:tc>
        <w:tc>
          <w:tcPr>
            <w:tcW w:w="2753"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设备名称</w:t>
            </w:r>
          </w:p>
        </w:tc>
        <w:tc>
          <w:tcPr>
            <w:tcW w:w="4437"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restart"/>
            <w:vAlign w:val="center"/>
          </w:tcPr>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1.封头成型装置</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如封头外购，则不适用。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2.焊接设备</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不适用于车载玻璃钢罐体。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3.焊材烘干设备</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适用于车载钢罐体、车载铝罐体，如采用气体保护焊工艺，则不适用。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4.卷板机</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适用于车载钢罐体、车载铝罐体。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5.罐体机械缠绕成型设备</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适用于车载玻璃钢罐体。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6.与生产相适应的成型模具</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适用于车载玻璃钢罐体、车载塑料罐体。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7.切割设备</w:t>
            </w:r>
          </w:p>
        </w:tc>
        <w:tc>
          <w:tcPr>
            <w:tcW w:w="4437" w:type="dxa"/>
            <w:vAlign w:val="center"/>
          </w:tcPr>
          <w:p>
            <w:pPr>
              <w:adjustRightIn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8.涂装设备</w:t>
            </w:r>
          </w:p>
        </w:tc>
        <w:tc>
          <w:tcPr>
            <w:tcW w:w="4437" w:type="dxa"/>
            <w:vAlign w:val="center"/>
          </w:tcPr>
          <w:p>
            <w:pPr>
              <w:adjustRightIn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9.起重设备</w:t>
            </w:r>
          </w:p>
        </w:tc>
        <w:tc>
          <w:tcPr>
            <w:tcW w:w="4437" w:type="dxa"/>
            <w:vAlign w:val="center"/>
          </w:tcPr>
          <w:p>
            <w:pPr>
              <w:adjustRightIn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restart"/>
            <w:vAlign w:val="center"/>
          </w:tcPr>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1.封头成型装置</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如封头外购，则不适用。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2.焊接设备</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不适用于储存用玻璃钢罐体。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3.焊材烘干设备</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适用于储存用钢罐体、储存用铝罐体，如采用气体保护焊工艺，则不适用。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4.卷板机</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适用于储存用钢罐体、储存用铝罐体。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5.罐体机械缠绕成型设备</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适用于储存用玻璃钢罐体。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6.与生产相适应的成型模具</w:t>
            </w:r>
          </w:p>
        </w:tc>
        <w:tc>
          <w:tcPr>
            <w:tcW w:w="4437" w:type="dxa"/>
            <w:vAlign w:val="center"/>
          </w:tcPr>
          <w:p>
            <w:pPr>
              <w:adjustRightInd w:val="0"/>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适用于储存用玻璃钢罐体、储存用塑料罐体。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7.切割设备</w:t>
            </w:r>
          </w:p>
        </w:tc>
        <w:tc>
          <w:tcPr>
            <w:tcW w:w="4437" w:type="dxa"/>
            <w:vAlign w:val="center"/>
          </w:tcPr>
          <w:p>
            <w:pPr>
              <w:adjustRightIn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 w:hRule="atLeast"/>
          <w:jc w:val="center"/>
        </w:trPr>
        <w:tc>
          <w:tcPr>
            <w:tcW w:w="1820" w:type="dxa"/>
            <w:vMerge w:val="continue"/>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753" w:type="dxa"/>
            <w:vAlign w:val="center"/>
          </w:tcPr>
          <w:p>
            <w:pPr>
              <w:pStyle w:val="57"/>
              <w:tabs>
                <w:tab w:val="left" w:pos="220"/>
              </w:tabs>
              <w:spacing w:line="240" w:lineRule="exact"/>
              <w:ind w:firstLine="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8.起重设备</w:t>
            </w:r>
          </w:p>
        </w:tc>
        <w:tc>
          <w:tcPr>
            <w:tcW w:w="4437" w:type="dxa"/>
            <w:vAlign w:val="center"/>
          </w:tcPr>
          <w:p>
            <w:pPr>
              <w:adjustRightInd w:val="0"/>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bl>
    <w:p>
      <w:pPr>
        <w:pStyle w:val="49"/>
        <w:spacing w:beforeLines="5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color w:val="000000" w:themeColor="text1"/>
          <w:sz w:val="18"/>
          <w:szCs w:val="18"/>
          <w14:textFill>
            <w14:solidFill>
              <w14:schemeClr w14:val="tx1"/>
            </w14:solidFill>
          </w14:textFill>
        </w:rPr>
        <w:t>1.本表为企业应具备的生产设备，可与上述设备名称不同，但应满足上述设备的功能、性能、精度要求，生产设备必须自有，不得租赁。</w:t>
      </w:r>
    </w:p>
    <w:p>
      <w:pPr>
        <w:pStyle w:val="49"/>
        <w:ind w:firstLine="360" w:firstLineChars="200"/>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eastAsia="Times New Roman" w:cs="Times New Roman"/>
          <w:color w:val="000000" w:themeColor="text1"/>
          <w:sz w:val="18"/>
          <w:szCs w:val="18"/>
          <w14:textFill>
            <w14:solidFill>
              <w14:schemeClr w14:val="tx1"/>
            </w14:solidFill>
          </w14:textFill>
        </w:rPr>
        <w:t>2.</w:t>
      </w:r>
      <w:r>
        <w:rPr>
          <w:rFonts w:hint="default" w:ascii="Times New Roman" w:hAnsi="Times New Roman" w:cs="Times New Roman"/>
          <w:color w:val="000000" w:themeColor="text1"/>
          <w:sz w:val="18"/>
          <w:szCs w:val="18"/>
          <w14:textFill>
            <w14:solidFill>
              <w14:schemeClr w14:val="tx1"/>
            </w14:solidFill>
          </w14:textFill>
        </w:rPr>
        <w:t>以上为典型工艺应必备的生产设备，对采用非典型生产工艺的企业，审查时可按企业工艺设计文件规定的生产设备进行。</w:t>
      </w:r>
    </w:p>
    <w:p>
      <w:pPr>
        <w:snapToGrid w:val="0"/>
        <w:spacing w:beforeLines="10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表3-3  应具备的</w:t>
      </w:r>
      <w:r>
        <w:rPr>
          <w:rFonts w:hint="default" w:ascii="Times New Roman" w:hAnsi="Times New Roman" w:cs="Times New Roman"/>
          <w:b/>
          <w:color w:val="000000" w:themeColor="text1"/>
          <w:lang w:val="en-US" w:eastAsia="zh-CN"/>
          <w14:textFill>
            <w14:solidFill>
              <w14:schemeClr w14:val="tx1"/>
            </w14:solidFill>
          </w14:textFill>
        </w:rPr>
        <w:t>主要</w:t>
      </w:r>
      <w:r>
        <w:rPr>
          <w:rFonts w:hint="default" w:ascii="Times New Roman" w:hAnsi="Times New Roman" w:cs="Times New Roman"/>
          <w:b/>
          <w:color w:val="000000" w:themeColor="text1"/>
          <w14:textFill>
            <w14:solidFill>
              <w14:schemeClr w14:val="tx1"/>
            </w14:solidFill>
          </w14:textFill>
        </w:rPr>
        <w:t>检验检测设备</w:t>
      </w:r>
    </w:p>
    <w:tbl>
      <w:tblPr>
        <w:tblStyle w:val="32"/>
        <w:tblW w:w="90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832"/>
        <w:gridCol w:w="1143"/>
        <w:gridCol w:w="1370"/>
        <w:gridCol w:w="1894"/>
        <w:gridCol w:w="2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blHeader/>
          <w:jc w:val="center"/>
        </w:trPr>
        <w:tc>
          <w:tcPr>
            <w:tcW w:w="1832" w:type="dxa"/>
            <w:vAlign w:val="center"/>
          </w:tcPr>
          <w:p>
            <w:pPr>
              <w:adjustRightInd w:val="0"/>
              <w:spacing w:line="340" w:lineRule="exact"/>
              <w:jc w:val="center"/>
              <w:textAlignment w:val="baseline"/>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产品</w:t>
            </w:r>
          </w:p>
          <w:p>
            <w:pPr>
              <w:adjustRightInd w:val="0"/>
              <w:spacing w:line="340" w:lineRule="exact"/>
              <w:jc w:val="center"/>
              <w:textAlignment w:val="baseline"/>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单元</w:t>
            </w:r>
          </w:p>
        </w:tc>
        <w:tc>
          <w:tcPr>
            <w:tcW w:w="1143" w:type="dxa"/>
            <w:vAlign w:val="center"/>
          </w:tcPr>
          <w:p>
            <w:pPr>
              <w:adjustRightInd w:val="0"/>
              <w:spacing w:line="340" w:lineRule="exact"/>
              <w:jc w:val="center"/>
              <w:textAlignment w:val="baseline"/>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检验项目</w:t>
            </w:r>
          </w:p>
        </w:tc>
        <w:tc>
          <w:tcPr>
            <w:tcW w:w="1370" w:type="dxa"/>
            <w:vAlign w:val="center"/>
          </w:tcPr>
          <w:p>
            <w:pPr>
              <w:adjustRightInd w:val="0"/>
              <w:spacing w:line="340" w:lineRule="exact"/>
              <w:jc w:val="center"/>
              <w:textAlignment w:val="baseline"/>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设备名称</w:t>
            </w:r>
          </w:p>
        </w:tc>
        <w:tc>
          <w:tcPr>
            <w:tcW w:w="1894" w:type="dxa"/>
            <w:vAlign w:val="center"/>
          </w:tcPr>
          <w:p>
            <w:pPr>
              <w:adjustRightInd w:val="0"/>
              <w:spacing w:line="340" w:lineRule="exact"/>
              <w:jc w:val="center"/>
              <w:textAlignment w:val="baseline"/>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精度或</w:t>
            </w:r>
          </w:p>
          <w:p>
            <w:pPr>
              <w:adjustRightInd w:val="0"/>
              <w:spacing w:line="340" w:lineRule="exact"/>
              <w:jc w:val="center"/>
              <w:textAlignment w:val="baseline"/>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测量范围</w:t>
            </w:r>
          </w:p>
        </w:tc>
        <w:tc>
          <w:tcPr>
            <w:tcW w:w="2763" w:type="dxa"/>
            <w:vAlign w:val="center"/>
          </w:tcPr>
          <w:p>
            <w:pPr>
              <w:adjustRightInd w:val="0"/>
              <w:spacing w:line="340" w:lineRule="exact"/>
              <w:jc w:val="center"/>
              <w:textAlignment w:val="baseline"/>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restart"/>
            <w:vAlign w:val="center"/>
          </w:tcPr>
          <w:p>
            <w:pPr>
              <w:tabs>
                <w:tab w:val="left" w:pos="1200"/>
              </w:tabs>
              <w:adjustRightInd w:val="0"/>
              <w:snapToGrid w:val="0"/>
              <w:spacing w:line="360" w:lineRule="auto"/>
              <w:ind w:right="145" w:rightChars="69"/>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p>
            <w:pPr>
              <w:tabs>
                <w:tab w:val="left" w:pos="1200"/>
              </w:tabs>
              <w:adjustRightInd w:val="0"/>
              <w:snapToGrid w:val="0"/>
              <w:spacing w:line="360" w:lineRule="auto"/>
              <w:ind w:right="145" w:rightChars="69"/>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p>
            <w:pPr>
              <w:tabs>
                <w:tab w:val="left" w:pos="1200"/>
              </w:tabs>
              <w:adjustRightInd w:val="0"/>
              <w:snapToGrid w:val="0"/>
              <w:spacing w:line="360" w:lineRule="auto"/>
              <w:ind w:right="145" w:rightChars="69"/>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p>
            <w:pPr>
              <w:tabs>
                <w:tab w:val="left" w:pos="1200"/>
              </w:tabs>
              <w:adjustRightInd w:val="0"/>
              <w:snapToGrid w:val="0"/>
              <w:spacing w:line="360" w:lineRule="auto"/>
              <w:ind w:right="-92" w:rightChars="-4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p>
            <w:pPr>
              <w:adjustRightInd w:val="0"/>
              <w:spacing w:line="340" w:lineRule="exact"/>
              <w:jc w:val="center"/>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罐体壁厚</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1.测厚仪</w:t>
            </w:r>
          </w:p>
        </w:tc>
        <w:tc>
          <w:tcPr>
            <w:tcW w:w="1894"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最小分度值0.1mm</w:t>
            </w:r>
          </w:p>
        </w:tc>
        <w:tc>
          <w:tcPr>
            <w:tcW w:w="276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测厚仪应与被测量的材料相适用，测量精度应在仪器误差范围内。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jc w:val="center"/>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罐体容积</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2.容积测量装置</w:t>
            </w:r>
          </w:p>
        </w:tc>
        <w:tc>
          <w:tcPr>
            <w:tcW w:w="1894" w:type="dxa"/>
            <w:vAlign w:val="center"/>
          </w:tcPr>
          <w:p>
            <w:pPr>
              <w:pStyle w:val="2"/>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精度0.1m</w:t>
            </w:r>
            <w:r>
              <w:rPr>
                <w:rFonts w:hint="default" w:ascii="Times New Roman" w:hAnsi="Times New Roman" w:cs="Times New Roman"/>
                <w:b w:val="0"/>
                <w:bCs/>
                <w:color w:val="000000" w:themeColor="text1"/>
                <w:sz w:val="21"/>
                <w:szCs w:val="21"/>
                <w:vertAlign w:val="superscript"/>
                <w14:textFill>
                  <w14:solidFill>
                    <w14:schemeClr w14:val="tx1"/>
                  </w14:solidFill>
                </w14:textFill>
              </w:rPr>
              <w:t>3</w:t>
            </w:r>
          </w:p>
        </w:tc>
        <w:tc>
          <w:tcPr>
            <w:tcW w:w="2763" w:type="dxa"/>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耐压试验</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3.耐压试验装置</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压力表精度优于等于1.0级</w:t>
            </w:r>
          </w:p>
        </w:tc>
        <w:tc>
          <w:tcPr>
            <w:tcW w:w="2763" w:type="dxa"/>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玻璃钢罐壁硬度</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4.巴柯尔硬度计</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最小分度值1HBa</w:t>
            </w:r>
          </w:p>
        </w:tc>
        <w:tc>
          <w:tcPr>
            <w:tcW w:w="2763"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适用于车载玻璃钢罐体。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导静电检验</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5.万用表</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最小分度值0.1Ω</w:t>
            </w:r>
          </w:p>
        </w:tc>
        <w:tc>
          <w:tcPr>
            <w:tcW w:w="276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适用于车载钢罐体、车载铝罐体。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呼吸阀试验</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6.呼吸阀试验台</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压力表精度优于等于1.0级</w:t>
            </w:r>
          </w:p>
        </w:tc>
        <w:tc>
          <w:tcPr>
            <w:tcW w:w="276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适用于车载钢罐体、车载铝罐体。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装卸软管试验</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7.装卸软管试验装置</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压力表精度优于等于1.0级</w:t>
            </w:r>
          </w:p>
        </w:tc>
        <w:tc>
          <w:tcPr>
            <w:tcW w:w="2763" w:type="dxa"/>
            <w:vAlign w:val="center"/>
          </w:tcPr>
          <w:p>
            <w:pPr>
              <w:adjustRightInd w:val="0"/>
              <w:spacing w:line="340" w:lineRule="exact"/>
              <w:jc w:val="center"/>
              <w:textAlignment w:val="baseline"/>
              <w:rPr>
                <w:rFonts w:hint="default" w:ascii="Times New Roman" w:hAnsi="Times New Roman" w:cs="Times New Roman"/>
                <w:color w:val="000000" w:themeColor="text1"/>
                <w14:textFill>
                  <w14:solidFill>
                    <w14:schemeClr w14:val="tx1"/>
                  </w14:solidFill>
                </w14:textFill>
              </w:rPr>
            </w:pPr>
            <w:bookmarkStart w:id="6" w:name="OLE_LINK1"/>
            <w:r>
              <w:rPr>
                <w:rFonts w:hint="default" w:ascii="Times New Roman" w:hAnsi="Times New Roman" w:cs="Times New Roman"/>
                <w:color w:val="000000" w:themeColor="text1"/>
                <w14:textFill>
                  <w14:solidFill>
                    <w14:schemeClr w14:val="tx1"/>
                  </w14:solidFill>
                </w14:textFill>
              </w:rPr>
              <w:t>——</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射线底片审查</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8.工业观片灯</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适用于车载钢罐体、车载铝罐体、车载塑料罐体（焊接成型）。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射线检测</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射线检测设备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适用于车载钢罐体、车载铝罐体、车载塑料罐体（焊接成型）。</w:t>
            </w:r>
          </w:p>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超声检测</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spacing w:val="-6"/>
                <w14:textFill>
                  <w14:solidFill>
                    <w14:schemeClr w14:val="tx1"/>
                  </w14:solidFill>
                </w14:textFill>
              </w:rPr>
            </w:pPr>
            <w:r>
              <w:rPr>
                <w:rFonts w:hint="default" w:ascii="Times New Roman" w:hAnsi="Times New Roman" w:cs="Times New Roman"/>
                <w:color w:val="000000" w:themeColor="text1"/>
                <w:spacing w:val="-6"/>
                <w14:textFill>
                  <w14:solidFill>
                    <w14:schemeClr w14:val="tx1"/>
                  </w14:solidFill>
                </w14:textFill>
              </w:rPr>
              <w:t>10.</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spacing w:val="-6"/>
                <w14:textFill>
                  <w14:solidFill>
                    <w14:schemeClr w14:val="tx1"/>
                  </w14:solidFill>
                </w14:textFill>
              </w:rPr>
              <w:t>超声检测设备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适用于车载塑料罐体（滚塑成型）。</w:t>
            </w:r>
          </w:p>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磁粉检测</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spacing w:val="-6"/>
                <w14:textFill>
                  <w14:solidFill>
                    <w14:schemeClr w14:val="tx1"/>
                  </w14:solidFill>
                </w14:textFill>
              </w:rPr>
            </w:pPr>
            <w:r>
              <w:rPr>
                <w:rFonts w:hint="default" w:ascii="Times New Roman" w:hAnsi="Times New Roman" w:cs="Times New Roman"/>
                <w:color w:val="000000" w:themeColor="text1"/>
                <w:spacing w:val="-6"/>
                <w14:textFill>
                  <w14:solidFill>
                    <w14:schemeClr w14:val="tx1"/>
                  </w14:solidFill>
                </w14:textFill>
              </w:rPr>
              <w:t>11.</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spacing w:val="-6"/>
                <w14:textFill>
                  <w14:solidFill>
                    <w14:schemeClr w14:val="tx1"/>
                  </w14:solidFill>
                </w14:textFill>
              </w:rPr>
              <w:t>磁粉检测设备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适用于车载钢罐体。</w:t>
            </w:r>
          </w:p>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渗透检测</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spacing w:val="-6"/>
                <w14:textFill>
                  <w14:solidFill>
                    <w14:schemeClr w14:val="tx1"/>
                  </w14:solidFill>
                </w14:textFill>
              </w:rPr>
            </w:pPr>
            <w:r>
              <w:rPr>
                <w:rFonts w:hint="default" w:ascii="Times New Roman" w:hAnsi="Times New Roman" w:cs="Times New Roman"/>
                <w:color w:val="000000" w:themeColor="text1"/>
                <w:spacing w:val="-6"/>
                <w14:textFill>
                  <w14:solidFill>
                    <w14:schemeClr w14:val="tx1"/>
                  </w14:solidFill>
                </w14:textFill>
              </w:rPr>
              <w:t>12.</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spacing w:val="-6"/>
                <w14:textFill>
                  <w14:solidFill>
                    <w14:schemeClr w14:val="tx1"/>
                  </w14:solidFill>
                </w14:textFill>
              </w:rPr>
              <w:t>渗透检测设备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材料性能试验</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13</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拉伸试验设备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适用于车载玻璃钢罐体及车载塑料罐体。</w:t>
            </w:r>
          </w:p>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restart"/>
            <w:vAlign w:val="center"/>
          </w:tcPr>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p>
            <w:pPr>
              <w:adjustRightInd w:val="0"/>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p>
            <w:pPr>
              <w:adjustRightInd w:val="0"/>
              <w:spacing w:line="340" w:lineRule="exact"/>
              <w:jc w:val="center"/>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罐体壁厚</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1.测厚仪</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最小分度值0.1mm</w:t>
            </w:r>
          </w:p>
        </w:tc>
        <w:tc>
          <w:tcPr>
            <w:tcW w:w="276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测厚仪应与被测量的材料相适用，测量精度应在仪器误差范围内。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耐压试验</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2.耐压试验装置</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压力表精度优于等于1.0级</w:t>
            </w:r>
          </w:p>
        </w:tc>
        <w:tc>
          <w:tcPr>
            <w:tcW w:w="2763" w:type="dxa"/>
            <w:vAlign w:val="center"/>
          </w:tcPr>
          <w:p>
            <w:pPr>
              <w:adjustRightInd w:val="0"/>
              <w:spacing w:line="340" w:lineRule="exact"/>
              <w:jc w:val="center"/>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玻璃钢罐壁硬度</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3.巴柯尔硬度计</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最小分度值1HBa</w:t>
            </w:r>
          </w:p>
        </w:tc>
        <w:tc>
          <w:tcPr>
            <w:tcW w:w="2763"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适用于储存用玻璃钢罐体。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射线底片审查</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4.工业观片灯</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适用于储存用钢罐体、储存用铝罐体。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射线检测</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射线检测设备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适用于储存用钢罐体、储存用铝罐体。</w:t>
            </w:r>
          </w:p>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超声检测</w:t>
            </w:r>
          </w:p>
        </w:tc>
        <w:tc>
          <w:tcPr>
            <w:tcW w:w="1370"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spacing w:val="-6"/>
                <w:lang w:val="en-US" w:eastAsia="zh-CN"/>
                <w14:textFill>
                  <w14:solidFill>
                    <w14:schemeClr w14:val="tx1"/>
                  </w14:solidFill>
                </w14:textFill>
              </w:rPr>
              <w:t>6</w:t>
            </w:r>
            <w:r>
              <w:rPr>
                <w:rFonts w:hint="default" w:ascii="Times New Roman" w:hAnsi="Times New Roman" w:cs="Times New Roman"/>
                <w:color w:val="000000" w:themeColor="text1"/>
                <w:spacing w:val="-6"/>
                <w14:textFill>
                  <w14:solidFill>
                    <w14:schemeClr w14:val="tx1"/>
                  </w14:solidFill>
                </w14:textFill>
              </w:rPr>
              <w:t>.</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spacing w:val="-6"/>
                <w14:textFill>
                  <w14:solidFill>
                    <w14:schemeClr w14:val="tx1"/>
                  </w14:solidFill>
                </w14:textFill>
              </w:rPr>
              <w:t>超声检测设备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适用于储存用钢罐体、储存用铝罐体。</w:t>
            </w:r>
          </w:p>
          <w:p>
            <w:pPr>
              <w:adjustRightInd w:val="0"/>
              <w:spacing w:beforeLines="10" w:afterLines="10"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磁粉</w:t>
            </w:r>
            <w:r>
              <w:rPr>
                <w:rFonts w:hint="default" w:ascii="Times New Roman" w:hAnsi="Times New Roman" w:cs="Times New Roman"/>
                <w:color w:val="000000" w:themeColor="text1"/>
                <w14:textFill>
                  <w14:solidFill>
                    <w14:schemeClr w14:val="tx1"/>
                  </w14:solidFill>
                </w14:textFill>
              </w:rPr>
              <w:t>检测</w:t>
            </w:r>
          </w:p>
        </w:tc>
        <w:tc>
          <w:tcPr>
            <w:tcW w:w="1370" w:type="dxa"/>
            <w:vAlign w:val="center"/>
          </w:tcPr>
          <w:p>
            <w:pPr>
              <w:adjustRightInd w:val="0"/>
              <w:spacing w:line="340" w:lineRule="exact"/>
              <w:jc w:val="left"/>
              <w:textAlignment w:val="baseline"/>
              <w:rPr>
                <w:rFonts w:hint="eastAsia" w:ascii="Times New Roman" w:hAnsi="Times New Roman" w:cs="Times New Roman"/>
                <w:color w:val="000000" w:themeColor="text1"/>
                <w:spacing w:val="-6"/>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磁粉</w:t>
            </w:r>
            <w:r>
              <w:rPr>
                <w:rFonts w:hint="default" w:ascii="Times New Roman" w:hAnsi="Times New Roman" w:cs="Times New Roman"/>
                <w:color w:val="000000" w:themeColor="text1"/>
                <w14:textFill>
                  <w14:solidFill>
                    <w14:schemeClr w14:val="tx1"/>
                  </w14:solidFill>
                </w14:textFill>
              </w:rPr>
              <w:t>检测设备</w:t>
            </w:r>
          </w:p>
        </w:tc>
        <w:tc>
          <w:tcPr>
            <w:tcW w:w="1894"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适用于储存用钢罐体、储存用铝罐体。</w:t>
            </w:r>
          </w:p>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1832" w:type="dxa"/>
            <w:vMerge w:val="continue"/>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p>
        </w:tc>
        <w:tc>
          <w:tcPr>
            <w:tcW w:w="1143" w:type="dxa"/>
            <w:vAlign w:val="center"/>
          </w:tcPr>
          <w:p>
            <w:p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材料性能试验</w:t>
            </w:r>
          </w:p>
        </w:tc>
        <w:tc>
          <w:tcPr>
            <w:tcW w:w="1370" w:type="dxa"/>
            <w:vAlign w:val="center"/>
          </w:tcPr>
          <w:p>
            <w:pPr>
              <w:numPr>
                <w:ilvl w:val="0"/>
                <w:numId w:val="0"/>
              </w:numPr>
              <w:adjustRightInd w:val="0"/>
              <w:spacing w:line="340" w:lineRule="exact"/>
              <w:jc w:val="left"/>
              <w:textAlignment w:val="baseline"/>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8.</w:t>
            </w:r>
            <w:r>
              <w:rPr>
                <w:rFonts w:hint="default" w:ascii="Times New Roman" w:hAnsi="Times New Roman" w:cs="Times New Roman"/>
                <w:color w:val="000000" w:themeColor="text1"/>
                <w14:textFill>
                  <w14:solidFill>
                    <w14:schemeClr w14:val="tx1"/>
                  </w14:solidFill>
                </w14:textFill>
              </w:rPr>
              <w:t>*拉伸试验设备</w:t>
            </w:r>
          </w:p>
          <w:p>
            <w:pPr>
              <w:pStyle w:val="2"/>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b w:val="0"/>
                <w:color w:val="000000" w:themeColor="text1"/>
                <w:sz w:val="21"/>
                <w:szCs w:val="21"/>
                <w:lang w:val="en-US" w:eastAsia="zh-CN"/>
                <w14:textFill>
                  <w14:solidFill>
                    <w14:schemeClr w14:val="tx1"/>
                  </w14:solidFill>
                </w14:textFill>
              </w:rPr>
              <w:t>9</w:t>
            </w:r>
            <w:r>
              <w:rPr>
                <w:rFonts w:hint="default" w:ascii="Times New Roman" w:hAnsi="Times New Roman" w:cs="Times New Roman"/>
                <w:b w:val="0"/>
                <w:color w:val="000000" w:themeColor="text1"/>
                <w:sz w:val="21"/>
                <w:szCs w:val="21"/>
                <w14:textFill>
                  <w14:solidFill>
                    <w14:schemeClr w14:val="tx1"/>
                  </w14:solidFill>
                </w14:textFill>
              </w:rPr>
              <w:t>.*弯曲试验设备</w:t>
            </w:r>
          </w:p>
        </w:tc>
        <w:tc>
          <w:tcPr>
            <w:tcW w:w="1894"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符合相关标准要求</w:t>
            </w:r>
          </w:p>
        </w:tc>
        <w:tc>
          <w:tcPr>
            <w:tcW w:w="2763" w:type="dxa"/>
            <w:vAlign w:val="center"/>
          </w:tcPr>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适用于储存用玻璃钢罐体、储存用塑料罐体。</w:t>
            </w:r>
          </w:p>
          <w:p>
            <w:pPr>
              <w:adjustRightInd w:val="0"/>
              <w:spacing w:line="340" w:lineRule="exact"/>
              <w:textAlignment w:val="baseline"/>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委托有资质的检测机构检测的，不适用。</w:t>
            </w:r>
          </w:p>
        </w:tc>
      </w:tr>
    </w:tbl>
    <w:p>
      <w:pPr>
        <w:pStyle w:val="49"/>
        <w:spacing w:beforeLines="5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黑体" w:cs="Times New Roman"/>
          <w:color w:val="000000" w:themeColor="text1"/>
          <w:sz w:val="18"/>
          <w:szCs w:val="18"/>
          <w14:textFill>
            <w14:solidFill>
              <w14:schemeClr w14:val="tx1"/>
            </w14:solidFill>
          </w14:textFill>
        </w:rPr>
        <w:t>注：</w:t>
      </w:r>
      <w:r>
        <w:rPr>
          <w:rFonts w:hint="default" w:ascii="Times New Roman" w:hAnsi="Times New Roman" w:cs="Times New Roman"/>
          <w:color w:val="000000" w:themeColor="text1"/>
          <w:sz w:val="18"/>
          <w:szCs w:val="18"/>
          <w14:textFill>
            <w14:solidFill>
              <w14:schemeClr w14:val="tx1"/>
            </w14:solidFill>
          </w14:textFill>
        </w:rPr>
        <w:t>1.本表为企业应具备的检验检测设备，可与上述设备名称不同，但应满足上述设备的功能、量程、精度要求。检验检测</w:t>
      </w:r>
      <w:r>
        <w:rPr>
          <w:rFonts w:hint="default" w:ascii="Times New Roman" w:hAnsi="Times New Roman" w:cs="Times New Roman"/>
          <w:iCs/>
          <w:color w:val="000000" w:themeColor="text1"/>
          <w:sz w:val="18"/>
          <w:szCs w:val="18"/>
          <w14:textFill>
            <w14:solidFill>
              <w14:schemeClr w14:val="tx1"/>
            </w14:solidFill>
          </w14:textFill>
        </w:rPr>
        <w:t>设备必须自有，不得租</w:t>
      </w:r>
      <w:r>
        <w:rPr>
          <w:rFonts w:hint="default" w:ascii="Times New Roman" w:hAnsi="Times New Roman" w:cs="Times New Roman"/>
          <w:color w:val="000000" w:themeColor="text1"/>
          <w:sz w:val="18"/>
          <w:szCs w:val="18"/>
          <w14:textFill>
            <w14:solidFill>
              <w14:schemeClr w14:val="tx1"/>
            </w14:solidFill>
          </w14:textFill>
        </w:rPr>
        <w:t>赁（标识“*”的检验检测设备可不具备）。</w:t>
      </w:r>
    </w:p>
    <w:p>
      <w:pPr>
        <w:pStyle w:val="49"/>
        <w:numPr>
          <w:ilvl w:val="0"/>
          <w:numId w:val="2"/>
        </w:numPr>
        <w:ind w:firstLine="360" w:firstLineChars="20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企业可不具备标识“*”的检验检测设备，</w:t>
      </w:r>
      <w:bookmarkStart w:id="7" w:name="_Hlk167801498"/>
      <w:r>
        <w:rPr>
          <w:rFonts w:hint="default" w:ascii="Times New Roman" w:hAnsi="Times New Roman" w:cs="Times New Roman"/>
          <w:color w:val="000000" w:themeColor="text1"/>
          <w:sz w:val="18"/>
          <w:szCs w:val="18"/>
          <w14:textFill>
            <w14:solidFill>
              <w14:schemeClr w14:val="tx1"/>
            </w14:solidFill>
          </w14:textFill>
        </w:rPr>
        <w:t>其相应的检验检测项目</w:t>
      </w:r>
      <w:bookmarkEnd w:id="7"/>
      <w:r>
        <w:rPr>
          <w:rFonts w:hint="default" w:ascii="Times New Roman" w:hAnsi="Times New Roman" w:cs="Times New Roman"/>
          <w:color w:val="000000" w:themeColor="text1"/>
          <w:sz w:val="18"/>
          <w:szCs w:val="18"/>
          <w14:textFill>
            <w14:solidFill>
              <w14:schemeClr w14:val="tx1"/>
            </w14:solidFill>
          </w14:textFill>
        </w:rPr>
        <w:t>可委托具有CMA资质的第三方检验检测机构进行检验检测。</w:t>
      </w:r>
    </w:p>
    <w:p>
      <w:pPr>
        <w:pStyle w:val="49"/>
        <w:rPr>
          <w:rFonts w:hint="default" w:ascii="Times New Roman" w:hAnsi="Times New Roman" w:cs="Times New Roman"/>
          <w:color w:val="000000" w:themeColor="text1"/>
          <w:sz w:val="18"/>
          <w:szCs w:val="18"/>
          <w14:textFill>
            <w14:solidFill>
              <w14:schemeClr w14:val="tx1"/>
            </w14:solidFill>
          </w14:textFill>
        </w:rPr>
      </w:pPr>
    </w:p>
    <w:p>
      <w:pPr>
        <w:pStyle w:val="54"/>
        <w:snapToGrid w:val="0"/>
        <w:spacing w:line="360"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第七条 出厂检验要求</w:t>
      </w:r>
    </w:p>
    <w:p>
      <w:pPr>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企业应制定产品出厂检验相关制度，出厂检验项目应覆盖产品标准中规定的出厂检验项目。</w:t>
      </w:r>
    </w:p>
    <w:p>
      <w:pPr>
        <w:numPr>
          <w:ilvl w:val="0"/>
          <w:numId w:val="3"/>
        </w:numPr>
        <w:snapToGrid w:val="0"/>
        <w:spacing w:line="360" w:lineRule="auto"/>
        <w:ind w:firstLine="42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企业申请发证、证书延续、许可范围变更（生产地址迁移、新建生产线、增加生产场点、增加产品单元）等事项，且自愿选择发证前按照企业承诺对其主体责任落实情况进行核查的，应进行企业主体责任落实情况核查，符合通则和本细则条件的，颁（换）发生产许可证证书。</w:t>
      </w:r>
      <w:r>
        <w:rPr>
          <w:rFonts w:hint="default" w:ascii="Times New Roman" w:hAnsi="Times New Roman" w:cs="Times New Roman"/>
          <w:color w:val="000000" w:themeColor="text1"/>
          <w:highlight w:val="none"/>
          <w:lang w:eastAsia="zh-CN"/>
          <w14:textFill>
            <w14:solidFill>
              <w14:schemeClr w14:val="tx1"/>
            </w14:solidFill>
          </w14:textFill>
        </w:rPr>
        <w:t>企业也可以选择后置现场审查。</w:t>
      </w:r>
      <w:r>
        <w:rPr>
          <w:rFonts w:hint="default" w:ascii="Times New Roman" w:hAnsi="Times New Roman" w:cs="Times New Roman"/>
          <w:color w:val="000000" w:themeColor="text1"/>
          <w:highlight w:val="none"/>
          <w14:textFill>
            <w14:solidFill>
              <w14:schemeClr w14:val="tx1"/>
            </w14:solidFill>
          </w14:textFill>
        </w:rPr>
        <w:t>企业申请名称变更、补领、许可范围变更（减少生产场点、减少生产线、减少产品单元）等事项，无需进行企业主体责任落实情况核查，符合通则及本细则条件的，颁（换）发生产许可证书。</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jc w:val="center"/>
        <w:outlineLvl w:val="0"/>
        <w:rPr>
          <w:rFonts w:hint="default" w:ascii="Times New Roman" w:hAnsi="Times New Roman" w:cs="Times New Roman"/>
          <w:b/>
          <w:color w:val="000000" w:themeColor="text1"/>
          <w:sz w:val="28"/>
          <w:szCs w:val="28"/>
          <w14:textFill>
            <w14:solidFill>
              <w14:schemeClr w14:val="tx1"/>
            </w14:solidFill>
          </w14:textFill>
        </w:rPr>
      </w:pPr>
      <w:bookmarkStart w:id="8" w:name="_Toc507721778"/>
      <w:r>
        <w:rPr>
          <w:rFonts w:hint="default" w:ascii="Times New Roman" w:hAnsi="Times New Roman" w:cs="Times New Roman"/>
          <w:b/>
          <w:color w:val="000000" w:themeColor="text1"/>
          <w:sz w:val="28"/>
          <w:szCs w:val="28"/>
          <w14:textFill>
            <w14:solidFill>
              <w14:schemeClr w14:val="tx1"/>
            </w14:solidFill>
          </w14:textFill>
        </w:rPr>
        <w:t>第四章 产品检验检测报告</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bookmarkStart w:id="9" w:name="_Hlk167793021"/>
      <w:r>
        <w:rPr>
          <w:rFonts w:hint="default" w:ascii="Times New Roman" w:hAnsi="Times New Roman" w:cs="Times New Roman"/>
          <w:color w:val="000000" w:themeColor="text1"/>
          <w14:textFill>
            <w14:solidFill>
              <w14:schemeClr w14:val="tx1"/>
            </w14:solidFill>
          </w14:textFill>
        </w:rPr>
        <w:t xml:space="preserve">第九条 </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企业提交的产品检验检测报告包括型式检验报告、委托产品检验检测报告或省级以上政府监督检验报告中的任意一类报告。</w:t>
      </w:r>
    </w:p>
    <w:p>
      <w:pPr>
        <w:adjustRightInd w:val="0"/>
        <w:snapToGrid w:val="0"/>
        <w:spacing w:line="360" w:lineRule="auto"/>
        <w:ind w:firstLine="420" w:firstLineChars="20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（一）企业应按照申请取证的</w:t>
      </w:r>
      <w:bookmarkStart w:id="10" w:name="_Hlk174363223"/>
      <w:r>
        <w:rPr>
          <w:rFonts w:hint="default" w:ascii="Times New Roman" w:hAnsi="Times New Roman" w:cs="Times New Roman"/>
          <w:color w:val="000000" w:themeColor="text1"/>
          <w14:textFill>
            <w14:solidFill>
              <w14:schemeClr w14:val="tx1"/>
            </w14:solidFill>
          </w14:textFill>
        </w:rPr>
        <w:t>产品单元</w:t>
      </w:r>
      <w:bookmarkEnd w:id="10"/>
      <w:r>
        <w:rPr>
          <w:rFonts w:hint="default" w:ascii="Times New Roman" w:hAnsi="Times New Roman" w:cs="Times New Roman"/>
          <w:color w:val="000000" w:themeColor="text1"/>
          <w14:textFill>
            <w14:solidFill>
              <w14:schemeClr w14:val="tx1"/>
            </w14:solidFill>
          </w14:textFill>
        </w:rPr>
        <w:t>提供相应的产品检验检测合格报告</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firstLineChars="20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（二）1个产品单元应提交1份覆盖本细则附件1规定的产品检验检测项目的报告，不得为多份检验检测报告组合</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firstLineChars="20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三）产品检验检测报告应为6个月内（自检验检测报告签发之日起）的合格检验检测报告。出具报告的检验检测机构应具备相应检验检测项目CMA资质认定证书，机构的检测能力表及检验检测范围应包含相应的检验检测项目</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firstLineChars="20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（四）企业有多个生产场点时，按每个生产场点所申请的产品单元分别提交相应的产品检验检测合格报告</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firstLineChars="200"/>
        <w:rPr>
          <w:rFonts w:hint="default" w:ascii="Times New Roman" w:hAnsi="Times New Roman" w:cs="Times New Roman"/>
          <w:i/>
          <w:iCs/>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五）产品检验检测报告应有封面页、结论报告页及相关的检验检测项目子报告页，报告必须明确资料检查中涉及的罐体设计、制造的关键技术参数，包括但不限于罐体的设计及使用条件（允许盛装介质的名称、温度、压力等）、罐体主体材料/牌号、筒体及封头的厚度、罐体容积、安全附件及其数量与检测数据、核定载质量（适用于车载罐体）等。</w:t>
      </w:r>
    </w:p>
    <w:bookmarkEnd w:id="9"/>
    <w:p>
      <w:pPr>
        <w:pStyle w:val="51"/>
        <w:spacing w:line="360" w:lineRule="auto"/>
        <w:ind w:firstLine="0"/>
        <w:jc w:val="center"/>
        <w:outlineLvl w:val="0"/>
        <w:rPr>
          <w:rFonts w:hint="default" w:ascii="Times New Roman" w:hAnsi="Times New Roman" w:eastAsia="宋体" w:cs="Times New Roman"/>
          <w:b/>
          <w:color w:val="000000" w:themeColor="text1"/>
          <w:sz w:val="28"/>
          <w:szCs w:val="28"/>
          <w14:textFill>
            <w14:solidFill>
              <w14:schemeClr w14:val="tx1"/>
            </w14:solidFill>
          </w14:textFill>
        </w:rPr>
      </w:pPr>
    </w:p>
    <w:p>
      <w:pPr>
        <w:pStyle w:val="51"/>
        <w:spacing w:line="360" w:lineRule="auto"/>
        <w:ind w:firstLine="0"/>
        <w:jc w:val="center"/>
        <w:outlineLvl w:val="0"/>
        <w:rPr>
          <w:rFonts w:hint="default" w:ascii="Times New Roman" w:hAnsi="Times New Roman" w:eastAsia="宋体" w:cs="Times New Roman"/>
          <w:b/>
          <w:color w:val="000000" w:themeColor="text1"/>
          <w:sz w:val="28"/>
          <w:szCs w:val="28"/>
          <w14:textFill>
            <w14:solidFill>
              <w14:schemeClr w14:val="tx1"/>
            </w14:solidFill>
          </w14:textFill>
        </w:rPr>
      </w:pPr>
      <w:r>
        <w:rPr>
          <w:rFonts w:hint="default" w:ascii="Times New Roman" w:hAnsi="Times New Roman" w:eastAsia="宋体" w:cs="Times New Roman"/>
          <w:b/>
          <w:color w:val="000000" w:themeColor="text1"/>
          <w:sz w:val="28"/>
          <w:szCs w:val="28"/>
          <w14:textFill>
            <w14:solidFill>
              <w14:schemeClr w14:val="tx1"/>
            </w14:solidFill>
          </w14:textFill>
        </w:rPr>
        <w:t>第五章 企业主体责任落实情况核查</w:t>
      </w:r>
      <w:bookmarkEnd w:id="8"/>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bookmarkStart w:id="11" w:name="_Hlk142917776"/>
      <w:r>
        <w:rPr>
          <w:rFonts w:hint="default" w:ascii="Times New Roman" w:hAnsi="Times New Roman" w:cs="Times New Roman"/>
          <w:color w:val="000000" w:themeColor="text1"/>
          <w14:textFill>
            <w14:solidFill>
              <w14:schemeClr w14:val="tx1"/>
            </w14:solidFill>
          </w14:textFill>
        </w:rPr>
        <w:t>第十条</w:t>
      </w:r>
      <w:bookmarkEnd w:id="11"/>
      <w:r>
        <w:rPr>
          <w:rFonts w:hint="default" w:ascii="Times New Roman" w:hAnsi="Times New Roman" w:cs="Times New Roman"/>
          <w:color w:val="000000" w:themeColor="text1"/>
          <w14:textFill>
            <w14:solidFill>
              <w14:schemeClr w14:val="tx1"/>
            </w14:solidFill>
          </w14:textFill>
        </w:rPr>
        <w:t xml:space="preserve"> 企业在申请时作出承诺并选择发证前进行主体责任落实情况核查的，省级工业产品生产许可证主管部门受理企业申请后，应按照企业承诺对其主体责任落实情况进行核查。</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企业应根据本细则要求和实际情况，准备好《企业</w:t>
      </w:r>
      <w:bookmarkStart w:id="12" w:name="_Hlk177652597"/>
      <w:r>
        <w:rPr>
          <w:rFonts w:hint="default" w:ascii="Times New Roman" w:hAnsi="Times New Roman" w:cs="Times New Roman"/>
          <w:color w:val="000000" w:themeColor="text1"/>
          <w14:textFill>
            <w14:solidFill>
              <w14:schemeClr w14:val="tx1"/>
            </w14:solidFill>
          </w14:textFill>
        </w:rPr>
        <w:t>主体责任落实情况核查</w:t>
      </w:r>
      <w:bookmarkEnd w:id="12"/>
      <w:r>
        <w:rPr>
          <w:rFonts w:hint="default" w:ascii="Times New Roman" w:hAnsi="Times New Roman" w:cs="Times New Roman"/>
          <w:color w:val="000000" w:themeColor="text1"/>
          <w14:textFill>
            <w14:solidFill>
              <w14:schemeClr w14:val="tx1"/>
            </w14:solidFill>
          </w14:textFill>
        </w:rPr>
        <w:t>时需准备的书面材料清单》（附件2）中要求的材料：</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生产场所示意图（附件2-1）</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主要工艺流程图（附件2-2）</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（三）</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主要生产设施和检验检测设施表（附件2-3）</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（四）</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主要生产设备表（附件2-4）</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（五）</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主要检验检测设备表（附件2-5）</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（六）</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w:t>
      </w:r>
      <w:r>
        <w:rPr>
          <w:rStyle w:val="71"/>
          <w:rFonts w:hint="default" w:ascii="Times New Roman" w:hAnsi="Times New Roman" w:cs="Times New Roman"/>
          <w:b w:val="0"/>
          <w:bCs/>
          <w:color w:val="000000" w:themeColor="text1"/>
          <w:sz w:val="21"/>
          <w:szCs w:val="21"/>
          <w14:textFill>
            <w14:solidFill>
              <w14:schemeClr w14:val="tx1"/>
            </w14:solidFill>
          </w14:textFill>
        </w:rPr>
        <w:t>原材料/零部件</w:t>
      </w:r>
      <w:r>
        <w:rPr>
          <w:rFonts w:hint="default" w:ascii="Times New Roman" w:hAnsi="Times New Roman" w:cs="Times New Roman"/>
          <w:color w:val="000000" w:themeColor="text1"/>
          <w14:textFill>
            <w14:solidFill>
              <w14:schemeClr w14:val="tx1"/>
            </w14:solidFill>
          </w14:textFill>
        </w:rPr>
        <w:t>明细表（附件2-6）</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（七）</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关键岗位管理和专业技术人员表（附件2-7）</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（八）</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技术文件和工艺文件清单（附件2-8）</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（九）</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产品质量安全管理制度和产品质量安全追溯制度文件清单（附件2-9）</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（十）</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企业执行的产品标准及相关标准清单（附件2-10）。</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第十一条 主体责任落实情况核查时，企业应处于正常生产状态，申请取证产品应具备的生产设备处于正常运转状态，应具备的检验检测设备能够正常使用，相关人员应在岗到位。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第十二条 核查组现场按照《</w:t>
      </w:r>
      <w:r>
        <w:rPr>
          <w:rFonts w:hint="default" w:ascii="Times New Roman" w:hAnsi="Times New Roman" w:cs="Times New Roman"/>
          <w:bCs/>
          <w:color w:val="000000" w:themeColor="text1"/>
          <w14:textFill>
            <w14:solidFill>
              <w14:schemeClr w14:val="tx1"/>
            </w14:solidFill>
          </w14:textFill>
        </w:rPr>
        <w:t>危险化学品罐体</w:t>
      </w:r>
      <w:r>
        <w:rPr>
          <w:rFonts w:hint="default" w:ascii="Times New Roman" w:hAnsi="Times New Roman" w:cs="Times New Roman"/>
          <w:color w:val="000000" w:themeColor="text1"/>
          <w14:textFill>
            <w14:solidFill>
              <w14:schemeClr w14:val="tx1"/>
            </w14:solidFill>
          </w14:textFill>
        </w:rPr>
        <w:t>产品企业主体责任落实情况核查办法》（附件3）进行核查，做好记录，按产品单元分别填写《</w:t>
      </w:r>
      <w:r>
        <w:rPr>
          <w:rFonts w:hint="default" w:ascii="Times New Roman" w:hAnsi="Times New Roman" w:cs="Times New Roman"/>
          <w:bCs/>
          <w:color w:val="000000" w:themeColor="text1"/>
          <w14:textFill>
            <w14:solidFill>
              <w14:schemeClr w14:val="tx1"/>
            </w14:solidFill>
          </w14:textFill>
        </w:rPr>
        <w:t>危险化学品罐体</w:t>
      </w:r>
      <w:r>
        <w:rPr>
          <w:rFonts w:hint="default" w:ascii="Times New Roman" w:hAnsi="Times New Roman" w:cs="Times New Roman"/>
          <w:color w:val="000000" w:themeColor="text1"/>
          <w14:textFill>
            <w14:solidFill>
              <w14:schemeClr w14:val="tx1"/>
            </w14:solidFill>
          </w14:textFill>
        </w:rPr>
        <w:t>产品企业主体责任落实情况核查办法》（附件3）、《企业主体责任落实情况核查不符合和建议改进条款汇总表》（附件4）和《企业主体责任落实情况核查报告》（附件5）。如有多个生产场点，应当按每个生产场点分别形成上述相应材料。</w:t>
      </w:r>
    </w:p>
    <w:p>
      <w:pPr>
        <w:tabs>
          <w:tab w:val="left" w:pos="1418"/>
        </w:tabs>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第十三条 企业主体责任落实情况核查判定原则</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（一）核查组应对核查办法的每一个条款进行核查，并根据其满足细则要求与否分别作出符合、不符合、建议改进的判定</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（二）对判为建议改进项和不符合项的，</w:t>
      </w:r>
      <w:r>
        <w:rPr>
          <w:rFonts w:hint="default" w:ascii="Times New Roman" w:hAnsi="Times New Roman" w:cs="Times New Roman"/>
          <w:bCs/>
          <w:color w:val="000000" w:themeColor="text1"/>
          <w14:textFill>
            <w14:solidFill>
              <w14:schemeClr w14:val="tx1"/>
            </w14:solidFill>
          </w14:textFill>
        </w:rPr>
        <w:t>核查组</w:t>
      </w:r>
      <w:r>
        <w:rPr>
          <w:rFonts w:hint="default" w:ascii="Times New Roman" w:hAnsi="Times New Roman" w:cs="Times New Roman"/>
          <w:color w:val="000000" w:themeColor="text1"/>
          <w14:textFill>
            <w14:solidFill>
              <w14:schemeClr w14:val="tx1"/>
            </w14:solidFill>
          </w14:textFill>
        </w:rPr>
        <w:t>应填写</w:t>
      </w:r>
      <w:r>
        <w:rPr>
          <w:rFonts w:hint="default" w:ascii="Times New Roman" w:hAnsi="Times New Roman" w:cs="Times New Roman"/>
          <w:color w:val="000000" w:themeColor="text1"/>
          <w:highlight w:val="none"/>
          <w14:textFill>
            <w14:solidFill>
              <w14:schemeClr w14:val="tx1"/>
            </w14:solidFill>
          </w14:textFill>
        </w:rPr>
        <w:t>事实描述</w:t>
      </w:r>
      <w:r>
        <w:rPr>
          <w:rFonts w:hint="default" w:ascii="Times New Roman" w:hAnsi="Times New Roman" w:cs="Times New Roman"/>
          <w:color w:val="000000" w:themeColor="text1"/>
          <w:highlight w:val="none"/>
          <w:lang w:eastAsia="zh-CN"/>
          <w14:textFill>
            <w14:solidFill>
              <w14:schemeClr w14:val="tx1"/>
            </w14:solidFill>
          </w14:textFill>
        </w:rPr>
        <w:t>；</w:t>
      </w:r>
    </w:p>
    <w:p>
      <w:pPr>
        <w:pStyle w:val="51"/>
        <w:tabs>
          <w:tab w:val="left" w:pos="1276"/>
        </w:tabs>
        <w:adjustRightInd w:val="0"/>
        <w:snapToGrid w:val="0"/>
        <w:spacing w:line="360"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（三）核查结论的确定原则：企业主体责任落实情况核查按产品单元核查，未发现不符合，核查结论为合格，否则为不合格，核查结论不合格则该产品单元企业主体责任落实情况核查不合格。</w:t>
      </w:r>
    </w:p>
    <w:p>
      <w:pPr>
        <w:spacing w:line="360" w:lineRule="auto"/>
        <w:jc w:val="center"/>
        <w:outlineLvl w:val="0"/>
        <w:rPr>
          <w:rFonts w:hint="default" w:ascii="Times New Roman" w:hAnsi="Times New Roman" w:cs="Times New Roman"/>
          <w:b/>
          <w:color w:val="000000" w:themeColor="text1"/>
          <w:sz w:val="28"/>
          <w:szCs w:val="28"/>
          <w14:textFill>
            <w14:solidFill>
              <w14:schemeClr w14:val="tx1"/>
            </w14:solidFill>
          </w14:textFill>
        </w:rPr>
      </w:pPr>
      <w:bookmarkStart w:id="13" w:name="_Toc507721780"/>
    </w:p>
    <w:p>
      <w:pPr>
        <w:spacing w:line="360" w:lineRule="auto"/>
        <w:jc w:val="center"/>
        <w:outlineLvl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 xml:space="preserve">第六章  </w:t>
      </w:r>
      <w:bookmarkEnd w:id="13"/>
      <w:r>
        <w:rPr>
          <w:rFonts w:hint="default" w:ascii="Times New Roman" w:hAnsi="Times New Roman" w:cs="Times New Roman"/>
          <w:b/>
          <w:color w:val="000000" w:themeColor="text1"/>
          <w:sz w:val="28"/>
          <w:szCs w:val="28"/>
          <w14:textFill>
            <w14:solidFill>
              <w14:schemeClr w14:val="tx1"/>
            </w14:solidFill>
          </w14:textFill>
        </w:rPr>
        <w:t>证书许可范围</w:t>
      </w:r>
    </w:p>
    <w:p>
      <w:pPr>
        <w:tabs>
          <w:tab w:val="left" w:pos="1276"/>
        </w:tabs>
        <w:snapToGrid w:val="0"/>
        <w:spacing w:line="360" w:lineRule="auto"/>
        <w:ind w:firstLine="420"/>
        <w:rPr>
          <w:rFonts w:hint="default"/>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第十四条</w:t>
      </w:r>
      <w:bookmarkStart w:id="14" w:name="_Hlk160560229"/>
      <w:r>
        <w:rPr>
          <w:rFonts w:hint="default" w:ascii="Times New Roman" w:hAnsi="Times New Roman" w:cs="Times New Roman"/>
          <w:color w:val="000000" w:themeColor="text1"/>
          <w14:textFill>
            <w14:solidFill>
              <w14:schemeClr w14:val="tx1"/>
            </w14:solidFill>
          </w14:textFill>
        </w:rPr>
        <w:t xml:space="preserve"> 根据企业申请和企业主体责任落实情况核查（企业选择发证前进行主体责任落实情况核查时）结果，对符合通则和本细则规定要求的，予以发证。证书许可范围示例见表4。</w:t>
      </w:r>
      <w:bookmarkEnd w:id="14"/>
    </w:p>
    <w:p>
      <w:pPr>
        <w:snapToGrid w:val="0"/>
        <w:spacing w:beforeLines="100"/>
        <w:jc w:val="center"/>
        <w:rPr>
          <w:rFonts w:hint="default" w:ascii="Times New Roman" w:hAnsi="Times New Roman" w:cs="Times New Roman"/>
          <w:b/>
          <w:color w:val="000000" w:themeColor="text1"/>
          <w14:textFill>
            <w14:solidFill>
              <w14:schemeClr w14:val="tx1"/>
            </w14:solidFill>
          </w14:textFill>
        </w:rPr>
      </w:pPr>
    </w:p>
    <w:p>
      <w:pPr>
        <w:snapToGrid w:val="0"/>
        <w:spacing w:beforeLines="10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表4 证书许可范围示例</w:t>
      </w:r>
    </w:p>
    <w:tbl>
      <w:tblPr>
        <w:tblStyle w:val="32"/>
        <w:tblW w:w="9060" w:type="dxa"/>
        <w:jc w:val="center"/>
        <w:tblLayout w:type="fixed"/>
        <w:tblCellMar>
          <w:top w:w="0" w:type="dxa"/>
          <w:left w:w="108" w:type="dxa"/>
          <w:bottom w:w="0" w:type="dxa"/>
          <w:right w:w="108" w:type="dxa"/>
        </w:tblCellMar>
      </w:tblPr>
      <w:tblGrid>
        <w:gridCol w:w="723"/>
        <w:gridCol w:w="2084"/>
        <w:gridCol w:w="2084"/>
        <w:gridCol w:w="2084"/>
        <w:gridCol w:w="2085"/>
      </w:tblGrid>
      <w:tr>
        <w:tblPrEx>
          <w:tblCellMar>
            <w:top w:w="0" w:type="dxa"/>
            <w:left w:w="108" w:type="dxa"/>
            <w:bottom w:w="0" w:type="dxa"/>
            <w:right w:w="108" w:type="dxa"/>
          </w:tblCellMar>
        </w:tblPrEx>
        <w:trPr>
          <w:trHeight w:val="20" w:hRule="atLeast"/>
          <w:tblHeader/>
          <w:jc w:val="center"/>
        </w:trPr>
        <w:tc>
          <w:tcPr>
            <w:tcW w:w="723"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2084"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2084"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企业申请内容</w:t>
            </w:r>
          </w:p>
        </w:tc>
        <w:tc>
          <w:tcPr>
            <w:tcW w:w="2084"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核查报告结果</w:t>
            </w:r>
          </w:p>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Cs w:val="0"/>
                <w:color w:val="000000" w:themeColor="text1"/>
                <w:highlight w:val="none"/>
                <w14:textFill>
                  <w14:solidFill>
                    <w14:schemeClr w14:val="tx1"/>
                  </w14:solidFill>
                </w14:textFill>
              </w:rPr>
              <w:t>（适用于企业选择发证前主体责任落实情况核查的）</w:t>
            </w:r>
          </w:p>
        </w:tc>
        <w:tc>
          <w:tcPr>
            <w:tcW w:w="2085" w:type="dxa"/>
            <w:tcBorders>
              <w:top w:val="single" w:color="000000" w:sz="4" w:space="0"/>
              <w:left w:val="single" w:color="000000" w:sz="4" w:space="0"/>
              <w:bottom w:val="single" w:color="auto"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证书许可范围</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r>
      <w:tr>
        <w:tblPrEx>
          <w:tblCellMar>
            <w:top w:w="0" w:type="dxa"/>
            <w:left w:w="108" w:type="dxa"/>
            <w:bottom w:w="0" w:type="dxa"/>
            <w:right w:w="108" w:type="dxa"/>
          </w:tblCellMar>
        </w:tblPrEx>
        <w:trPr>
          <w:trHeight w:val="20"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2084"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核查合格</w:t>
            </w:r>
          </w:p>
        </w:tc>
        <w:tc>
          <w:tcPr>
            <w:tcW w:w="2085"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r>
    </w:tbl>
    <w:p>
      <w:pPr>
        <w:pStyle w:val="51"/>
        <w:spacing w:line="360" w:lineRule="auto"/>
        <w:ind w:firstLine="0"/>
        <w:jc w:val="center"/>
        <w:outlineLvl w:val="0"/>
        <w:rPr>
          <w:rFonts w:hint="default" w:ascii="Times New Roman" w:hAnsi="Times New Roman" w:eastAsia="宋体" w:cs="Times New Roman"/>
          <w:b/>
          <w:color w:val="000000" w:themeColor="text1"/>
          <w:sz w:val="28"/>
          <w:szCs w:val="28"/>
          <w14:textFill>
            <w14:solidFill>
              <w14:schemeClr w14:val="tx1"/>
            </w14:solidFill>
          </w14:textFill>
        </w:rPr>
      </w:pPr>
      <w:bookmarkStart w:id="15" w:name="_Toc507721781"/>
    </w:p>
    <w:p>
      <w:pPr>
        <w:pStyle w:val="51"/>
        <w:spacing w:line="360" w:lineRule="auto"/>
        <w:ind w:firstLine="0"/>
        <w:jc w:val="center"/>
        <w:outlineLvl w:val="0"/>
        <w:rPr>
          <w:rFonts w:hint="default" w:ascii="Times New Roman" w:hAnsi="Times New Roman" w:eastAsia="宋体" w:cs="Times New Roman"/>
          <w:b/>
          <w:color w:val="000000" w:themeColor="text1"/>
          <w:sz w:val="28"/>
          <w:szCs w:val="28"/>
          <w14:textFill>
            <w14:solidFill>
              <w14:schemeClr w14:val="tx1"/>
            </w14:solidFill>
          </w14:textFill>
        </w:rPr>
      </w:pPr>
      <w:r>
        <w:rPr>
          <w:rFonts w:hint="default" w:ascii="Times New Roman" w:hAnsi="Times New Roman" w:eastAsia="宋体" w:cs="Times New Roman"/>
          <w:b/>
          <w:color w:val="000000" w:themeColor="text1"/>
          <w:sz w:val="28"/>
          <w:szCs w:val="28"/>
          <w14:textFill>
            <w14:solidFill>
              <w14:schemeClr w14:val="tx1"/>
            </w14:solidFill>
          </w14:textFill>
        </w:rPr>
        <w:t>第七章  后置现场审查</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第十五条 企业在申请时选择获证后进行后置现场审查的，省级工业产品生产许可证主管部门应当在企业获证后20日内，组织开展后置现场审查。企业申请名称变更、补领、许可范围变更（减少生产场点、减少生产线、减少产品单元）等事项，企业获证后无需进行后置现场审查。</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企业应根据本细则要求和实际情况，准备好《获证企业后置现场审查时需准备的书面材料清单》（附件6）中要求的材料：</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生产场所示意图（附件6-1）</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主要工艺流程图（附件6-2）</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（三）</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主要生产设施和检验检测设施表（附件6-3）</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（四）</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主要生产设备表（附件6-4）</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（五）</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主要检验检测设备表（附件6-5）</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（六）</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主要</w:t>
      </w:r>
      <w:r>
        <w:rPr>
          <w:rStyle w:val="71"/>
          <w:rFonts w:hint="default" w:ascii="Times New Roman" w:hAnsi="Times New Roman" w:cs="Times New Roman"/>
          <w:b w:val="0"/>
          <w:bCs/>
          <w:color w:val="000000" w:themeColor="text1"/>
          <w:sz w:val="21"/>
          <w:szCs w:val="21"/>
          <w14:textFill>
            <w14:solidFill>
              <w14:schemeClr w14:val="tx1"/>
            </w14:solidFill>
          </w14:textFill>
        </w:rPr>
        <w:t>原材料/零部件</w:t>
      </w:r>
      <w:r>
        <w:rPr>
          <w:rFonts w:hint="default" w:ascii="Times New Roman" w:hAnsi="Times New Roman" w:cs="Times New Roman"/>
          <w:color w:val="000000" w:themeColor="text1"/>
          <w14:textFill>
            <w14:solidFill>
              <w14:schemeClr w14:val="tx1"/>
            </w14:solidFill>
          </w14:textFill>
        </w:rPr>
        <w:t>明细表（附件6-6）</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（七）</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关键岗位管理和专业技术人员表（附件6-7）</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（八）</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技术文件和工艺文件清单（附件6-8）</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（九）</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产品质量安全管理制度和产品质量安全追溯制度文件清单（附件6-9）</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（十）</w:t>
      </w:r>
      <w:r>
        <w:rPr>
          <w:rFonts w:hint="default" w:ascii="Times New Roman" w:hAnsi="Times New Roman" w:cs="Times New Roman"/>
          <w:color w:val="000000" w:themeColor="text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企业执行的产品标准及相关标准清单（附件6-10）。</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第十六条 后置现场审查时，企业应处于正常生产状态，获证产品应具备的生产设备处于正常运转状态，应具备的检验检测设备能够正常使用，相关人员应在岗到位。</w:t>
      </w:r>
    </w:p>
    <w:p>
      <w:pPr>
        <w:tabs>
          <w:tab w:val="left" w:pos="1418"/>
        </w:tabs>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第十七条 检查组现场按照《</w:t>
      </w:r>
      <w:r>
        <w:rPr>
          <w:rFonts w:hint="default" w:ascii="Times New Roman" w:hAnsi="Times New Roman" w:cs="Times New Roman"/>
          <w:bCs/>
          <w:color w:val="000000" w:themeColor="text1"/>
          <w14:textFill>
            <w14:solidFill>
              <w14:schemeClr w14:val="tx1"/>
            </w14:solidFill>
          </w14:textFill>
        </w:rPr>
        <w:t>危险化学品罐体产品获证企业后置现场审查办法》（附件7）进行后置现场审查，做好记录，按产品单元分别填写《危险化学品罐体产</w:t>
      </w:r>
      <w:r>
        <w:rPr>
          <w:rFonts w:hint="default" w:ascii="Times New Roman" w:hAnsi="Times New Roman" w:cs="Times New Roman"/>
          <w:color w:val="000000" w:themeColor="text1"/>
          <w14:textFill>
            <w14:solidFill>
              <w14:schemeClr w14:val="tx1"/>
            </w14:solidFill>
          </w14:textFill>
        </w:rPr>
        <w:t>品获证企业后置现场审查办法》（附件7）、《获证企业后置现场审查不符合条款汇总表》（附件8），并编制一份《获证企业后置现场审查报告》（附件9）。如有多个生产场点，应当按每个生产场点分别</w:t>
      </w:r>
      <w:r>
        <w:rPr>
          <w:rFonts w:hint="default" w:ascii="Times New Roman" w:hAnsi="Times New Roman" w:cs="Times New Roman"/>
          <w:bCs/>
          <w:color w:val="000000" w:themeColor="text1"/>
          <w14:textFill>
            <w14:solidFill>
              <w14:schemeClr w14:val="tx1"/>
            </w14:solidFill>
          </w14:textFill>
        </w:rPr>
        <w:t>填写《危险化学品罐体产</w:t>
      </w:r>
      <w:r>
        <w:rPr>
          <w:rFonts w:hint="default" w:ascii="Times New Roman" w:hAnsi="Times New Roman" w:cs="Times New Roman"/>
          <w:color w:val="000000" w:themeColor="text1"/>
          <w14:textFill>
            <w14:solidFill>
              <w14:schemeClr w14:val="tx1"/>
            </w14:solidFill>
          </w14:textFill>
        </w:rPr>
        <w:t>品获证企业后置现场审查办法》（附件7）、《获证企业后置现场审查不符合条款汇总表》（附件8）。</w:t>
      </w:r>
    </w:p>
    <w:p>
      <w:pPr>
        <w:tabs>
          <w:tab w:val="left" w:pos="1418"/>
        </w:tabs>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第十八条 后置现场审查判定原则</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（一）检查组应对后置现场审查办法的每一个条款进行后置现场审查，并根据其满足细则要求与否分别作出符合、不符合的判定</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（二）对判为不符合项的，检查组应填写不符合事实描述</w:t>
      </w:r>
      <w:r>
        <w:rPr>
          <w:rFonts w:hint="default" w:ascii="Times New Roman" w:hAnsi="Times New Roman" w:cs="Times New Roman"/>
          <w:color w:val="000000" w:themeColor="text1"/>
          <w:lang w:eastAsia="zh-CN"/>
          <w14:textFill>
            <w14:solidFill>
              <w14:schemeClr w14:val="tx1"/>
            </w14:solidFill>
          </w14:textFill>
        </w:rPr>
        <w:t>；</w:t>
      </w:r>
    </w:p>
    <w:p>
      <w:pPr>
        <w:adjustRightInd w:val="0"/>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（三）后置现场审查结论的确定原则：后置现场审查按产品单元审查，未发现不符合，后置现场审查结论为合格，否则为不合格，后置现场审查结论不合格则该获证企业后置现场审查不合格。</w:t>
      </w:r>
    </w:p>
    <w:p>
      <w:pPr>
        <w:pStyle w:val="51"/>
        <w:spacing w:beforeLines="100" w:line="360" w:lineRule="auto"/>
        <w:ind w:firstLine="0"/>
        <w:jc w:val="center"/>
        <w:outlineLvl w:val="0"/>
        <w:rPr>
          <w:rFonts w:hint="default" w:ascii="Times New Roman" w:hAnsi="Times New Roman" w:eastAsia="宋体" w:cs="Times New Roman"/>
          <w:b/>
          <w:color w:val="000000" w:themeColor="text1"/>
          <w:sz w:val="28"/>
          <w:szCs w:val="28"/>
          <w14:textFill>
            <w14:solidFill>
              <w14:schemeClr w14:val="tx1"/>
            </w14:solidFill>
          </w14:textFill>
        </w:rPr>
      </w:pPr>
      <w:r>
        <w:rPr>
          <w:rFonts w:hint="default" w:ascii="Times New Roman" w:hAnsi="Times New Roman" w:eastAsia="宋体" w:cs="Times New Roman"/>
          <w:b/>
          <w:color w:val="000000" w:themeColor="text1"/>
          <w:sz w:val="28"/>
          <w:szCs w:val="28"/>
          <w14:textFill>
            <w14:solidFill>
              <w14:schemeClr w14:val="tx1"/>
            </w14:solidFill>
          </w14:textFill>
        </w:rPr>
        <w:t>第八章  附则</w:t>
      </w:r>
      <w:bookmarkEnd w:id="15"/>
    </w:p>
    <w:p>
      <w:pPr>
        <w:pStyle w:val="56"/>
        <w:tabs>
          <w:tab w:val="left" w:pos="1418"/>
        </w:tabs>
        <w:snapToGrid w:val="0"/>
        <w:spacing w:line="360" w:lineRule="auto"/>
        <w:ind w:firstLine="400" w:firstLineChars="2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第十九条 </w:t>
      </w:r>
    </w:p>
    <w:p>
      <w:pPr>
        <w:tabs>
          <w:tab w:val="left" w:pos="1276"/>
        </w:tabs>
        <w:snapToGrid w:val="0"/>
        <w:spacing w:line="360" w:lineRule="auto"/>
        <w:ind w:firstLine="420"/>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14:textFill>
            <w14:solidFill>
              <w14:schemeClr w14:val="tx1"/>
            </w14:solidFill>
          </w14:textFill>
        </w:rPr>
        <w:t>本细则参与起草单位：广州特种设备检测研究院</w:t>
      </w:r>
      <w:r>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t>、</w:t>
      </w:r>
      <w:r>
        <w:rPr>
          <w:rFonts w:hint="default" w:ascii="Times New Roman" w:hAnsi="Times New Roman" w:eastAsia="宋体" w:cs="Times New Roman"/>
          <w:color w:val="000000" w:themeColor="text1"/>
          <w:sz w:val="21"/>
          <w:szCs w:val="21"/>
          <w:highlight w:val="none"/>
          <w14:textFill>
            <w14:solidFill>
              <w14:schemeClr w14:val="tx1"/>
            </w14:solidFill>
          </w14:textFill>
        </w:rPr>
        <w:t>黄骅市质量技术监督检验所</w:t>
      </w:r>
      <w:r>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t>、全国工业产品生产许可证审查中心、</w:t>
      </w:r>
      <w:r>
        <w:rPr>
          <w:rFonts w:hint="default" w:ascii="Times New Roman" w:hAnsi="Times New Roman" w:eastAsia="宋体" w:cs="Times New Roman"/>
          <w:color w:val="000000" w:themeColor="text1"/>
          <w:sz w:val="21"/>
          <w:szCs w:val="21"/>
          <w:lang w:eastAsia="zh-CN"/>
          <w14:textFill>
            <w14:solidFill>
              <w14:schemeClr w14:val="tx1"/>
            </w14:solidFill>
          </w14:textFill>
        </w:rPr>
        <w:t>国家包装产品质量检验检测中心（广州）、</w:t>
      </w:r>
      <w:r>
        <w:rPr>
          <w:rFonts w:hint="default" w:ascii="Times New Roman" w:hAnsi="Times New Roman" w:eastAsia="宋体" w:cs="Times New Roman"/>
          <w:color w:val="000000" w:themeColor="text1"/>
          <w:sz w:val="21"/>
          <w:szCs w:val="21"/>
          <w:highlight w:val="none"/>
          <w14:textFill>
            <w14:solidFill>
              <w14:schemeClr w14:val="tx1"/>
            </w14:solidFill>
          </w14:textFill>
        </w:rPr>
        <w:t>交通部运输部道路科学研究院</w:t>
      </w:r>
      <w:r>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t>、</w:t>
      </w:r>
      <w:r>
        <w:rPr>
          <w:rFonts w:hint="default" w:ascii="Times New Roman" w:hAnsi="Times New Roman" w:eastAsia="宋体" w:cs="Times New Roman"/>
          <w:color w:val="000000" w:themeColor="text1"/>
          <w:sz w:val="21"/>
          <w:szCs w:val="21"/>
          <w:highlight w:val="none"/>
          <w14:textFill>
            <w14:solidFill>
              <w14:schemeClr w14:val="tx1"/>
            </w14:solidFill>
          </w14:textFill>
        </w:rPr>
        <w:t>湖北特种设备检验检测研究院</w:t>
      </w:r>
      <w:r>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t>、</w:t>
      </w:r>
      <w:r>
        <w:rPr>
          <w:rFonts w:hint="default" w:ascii="Times New Roman" w:hAnsi="Times New Roman" w:eastAsia="宋体" w:cs="Times New Roman"/>
          <w:color w:val="000000" w:themeColor="text1"/>
          <w:sz w:val="21"/>
          <w:szCs w:val="21"/>
          <w:highlight w:val="none"/>
          <w14:textFill>
            <w14:solidFill>
              <w14:schemeClr w14:val="tx1"/>
            </w14:solidFill>
          </w14:textFill>
        </w:rPr>
        <w:t>扬州中集通华专用车有限公司</w:t>
      </w:r>
      <w:r>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t>、</w:t>
      </w:r>
      <w:r>
        <w:rPr>
          <w:rFonts w:hint="default" w:ascii="Times New Roman" w:hAnsi="Times New Roman" w:eastAsia="宋体" w:cs="Times New Roman"/>
          <w:color w:val="000000" w:themeColor="text1"/>
          <w:sz w:val="21"/>
          <w:szCs w:val="21"/>
          <w:highlight w:val="none"/>
          <w14:textFill>
            <w14:solidFill>
              <w14:schemeClr w14:val="tx1"/>
            </w14:solidFill>
          </w14:textFill>
        </w:rPr>
        <w:t>滁州永强汽车制造有限公司</w:t>
      </w:r>
      <w:r>
        <w:rPr>
          <w:rFonts w:hint="default" w:ascii="Times New Roman" w:hAnsi="Times New Roman" w:eastAsia="宋体" w:cs="Times New Roman"/>
          <w:color w:val="000000" w:themeColor="text1"/>
          <w:sz w:val="21"/>
          <w:szCs w:val="21"/>
          <w:highlight w:val="none"/>
          <w:lang w:eastAsia="zh-CN"/>
          <w14:textFill>
            <w14:solidFill>
              <w14:schemeClr w14:val="tx1"/>
            </w14:solidFill>
          </w14:textFill>
        </w:rPr>
        <w:t>。</w:t>
      </w:r>
    </w:p>
    <w:p>
      <w:pPr>
        <w:tabs>
          <w:tab w:val="left" w:pos="1276"/>
        </w:tabs>
        <w:snapToGrid w:val="0"/>
        <w:spacing w:line="360" w:lineRule="auto"/>
        <w:ind w:firstLine="420"/>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14:textFill>
            <w14:solidFill>
              <w14:schemeClr w14:val="tx1"/>
            </w14:solidFill>
          </w14:textFill>
        </w:rPr>
        <w:t>本细则主要起草人：</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肖超波、张玉路、贾贺峰、马元生、卢明、任春晓、李莉、房坤、陈业刚</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ab/>
      </w:r>
    </w:p>
    <w:p>
      <w:pPr>
        <w:tabs>
          <w:tab w:val="left" w:pos="1276"/>
        </w:tabs>
        <w:snapToGrid w:val="0"/>
        <w:spacing w:line="360" w:lineRule="auto"/>
        <w:ind w:firstLine="420"/>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14:textFill>
            <w14:solidFill>
              <w14:schemeClr w14:val="tx1"/>
            </w14:solidFill>
          </w14:textFill>
        </w:rPr>
        <w:t>联 系 人：</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肖超波</w:t>
      </w:r>
    </w:p>
    <w:p>
      <w:pPr>
        <w:pStyle w:val="56"/>
        <w:tabs>
          <w:tab w:val="left" w:pos="1418"/>
        </w:tabs>
        <w:snapToGrid w:val="0"/>
        <w:spacing w:line="360" w:lineRule="auto"/>
        <w:ind w:firstLineChars="200"/>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14:textFill>
            <w14:solidFill>
              <w14:schemeClr w14:val="tx1"/>
            </w14:solidFill>
          </w14:textFill>
        </w:rPr>
        <w:t xml:space="preserve">电  </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highlight w:val="none"/>
          <w14:textFill>
            <w14:solidFill>
              <w14:schemeClr w14:val="tx1"/>
            </w14:solidFill>
          </w14:textFill>
        </w:rPr>
        <w:t>话：</w:t>
      </w: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020-32121311</w:t>
      </w:r>
    </w:p>
    <w:p>
      <w:pPr>
        <w:pStyle w:val="51"/>
        <w:tabs>
          <w:tab w:val="left" w:pos="1418"/>
        </w:tabs>
        <w:snapToGrid w:val="0"/>
        <w:spacing w:line="360" w:lineRule="auto"/>
        <w:ind w:firstLineChars="200"/>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第二十条  本细则由</w:t>
      </w:r>
      <w:r>
        <w:rPr>
          <w:rFonts w:hint="default" w:ascii="Times New Roman" w:hAnsi="Times New Roman" w:eastAsia="宋体" w:cs="Times New Roman"/>
          <w:color w:val="000000" w:themeColor="text1"/>
          <w:spacing w:val="-2"/>
          <w:sz w:val="21"/>
          <w:szCs w:val="21"/>
          <w14:textFill>
            <w14:solidFill>
              <w14:schemeClr w14:val="tx1"/>
            </w14:solidFill>
          </w14:textFill>
        </w:rPr>
        <w:t>国家市场监督管理总局</w:t>
      </w:r>
      <w:r>
        <w:rPr>
          <w:rFonts w:hint="default" w:ascii="Times New Roman" w:hAnsi="Times New Roman" w:eastAsia="宋体" w:cs="Times New Roman"/>
          <w:color w:val="000000" w:themeColor="text1"/>
          <w:sz w:val="21"/>
          <w:szCs w:val="21"/>
          <w14:textFill>
            <w14:solidFill>
              <w14:schemeClr w14:val="tx1"/>
            </w14:solidFill>
          </w14:textFill>
        </w:rPr>
        <w:t>负责解释。</w:t>
      </w:r>
    </w:p>
    <w:p>
      <w:pPr>
        <w:pStyle w:val="51"/>
        <w:tabs>
          <w:tab w:val="left" w:pos="1418"/>
        </w:tabs>
        <w:snapToGrid w:val="0"/>
        <w:spacing w:line="360" w:lineRule="auto"/>
        <w:ind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第二十一条  本细则自202X年X月X日起实施。</w:t>
      </w:r>
      <w:bookmarkStart w:id="16" w:name="_Toc507721782"/>
      <w:r>
        <w:rPr>
          <w:rFonts w:hint="default" w:ascii="Times New Roman" w:hAnsi="Times New Roman" w:cs="Times New Roman"/>
          <w:color w:val="000000" w:themeColor="text1"/>
          <w14:textFill>
            <w14:solidFill>
              <w14:schemeClr w14:val="tx1"/>
            </w14:solidFill>
          </w14:textFill>
        </w:rPr>
        <w:br w:type="page"/>
      </w:r>
    </w:p>
    <w:p>
      <w:pPr>
        <w:tabs>
          <w:tab w:val="left" w:pos="0"/>
        </w:tabs>
        <w:spacing w:line="360" w:lineRule="auto"/>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附件1</w:t>
      </w:r>
    </w:p>
    <w:p>
      <w:pPr>
        <w:tabs>
          <w:tab w:val="left" w:pos="0"/>
        </w:tabs>
        <w:spacing w:line="360" w:lineRule="auto"/>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危险化学品罐体产品检验检测项目及依据标准</w:t>
      </w:r>
    </w:p>
    <w:p>
      <w:pPr>
        <w:spacing w:line="36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表1  车载钢罐体、车载铝罐体产品检验检测项目</w:t>
      </w:r>
    </w:p>
    <w:tbl>
      <w:tblPr>
        <w:tblStyle w:val="32"/>
        <w:tblW w:w="91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7"/>
        <w:gridCol w:w="595"/>
        <w:gridCol w:w="1151"/>
        <w:gridCol w:w="2659"/>
        <w:gridCol w:w="400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atLeast"/>
          <w:tblHeader/>
          <w:jc w:val="center"/>
        </w:trPr>
        <w:tc>
          <w:tcPr>
            <w:tcW w:w="707" w:type="dxa"/>
            <w:tcBorders>
              <w:top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595" w:type="dxa"/>
            <w:tcBorders>
              <w:top w:val="single" w:color="auto" w:sz="4" w:space="0"/>
              <w:bottom w:val="single" w:color="auto" w:sz="4" w:space="0"/>
              <w:right w:val="single" w:color="auto" w:sz="4" w:space="0"/>
            </w:tcBorders>
            <w:vAlign w:val="center"/>
          </w:tcPr>
          <w:p>
            <w:pPr>
              <w:spacing w:line="304" w:lineRule="exact"/>
              <w:ind w:right="-71" w:rightChars="-34"/>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3810" w:type="dxa"/>
            <w:gridSpan w:val="2"/>
            <w:tcBorders>
              <w:top w:val="single" w:color="auto" w:sz="4" w:space="0"/>
              <w:left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检验检测项目</w:t>
            </w:r>
          </w:p>
        </w:tc>
        <w:tc>
          <w:tcPr>
            <w:tcW w:w="4008" w:type="dxa"/>
            <w:tcBorders>
              <w:top w:val="single" w:color="auto" w:sz="4" w:space="0"/>
              <w:left w:val="single" w:color="auto" w:sz="4" w:space="0"/>
              <w:bottom w:val="single" w:color="auto" w:sz="4" w:space="0"/>
            </w:tcBorders>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检验检测依据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restart"/>
            <w:tcBorders>
              <w:top w:val="single" w:color="auto" w:sz="4" w:space="0"/>
              <w:right w:val="single" w:color="auto" w:sz="4" w:space="0"/>
            </w:tcBorders>
            <w:vAlign w:val="center"/>
          </w:tcPr>
          <w:p>
            <w:pPr>
              <w:spacing w:beforeLines="2" w:afterLines="2" w:line="304"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车载钢罐体/车载铝罐体</w:t>
            </w:r>
          </w:p>
        </w:tc>
        <w:tc>
          <w:tcPr>
            <w:tcW w:w="595" w:type="dxa"/>
            <w:tcBorders>
              <w:top w:val="single" w:color="auto" w:sz="4" w:space="0"/>
              <w:bottom w:val="single" w:color="auto" w:sz="4" w:space="0"/>
              <w:right w:val="single" w:color="auto" w:sz="4" w:space="0"/>
            </w:tcBorders>
            <w:vAlign w:val="center"/>
          </w:tcPr>
          <w:p>
            <w:pPr>
              <w:spacing w:beforeLines="2" w:afterLines="2"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151" w:type="dxa"/>
            <w:tcBorders>
              <w:top w:val="single" w:color="auto" w:sz="4" w:space="0"/>
              <w:left w:val="single" w:color="auto" w:sz="4" w:space="0"/>
              <w:bottom w:val="single" w:color="auto" w:sz="4" w:space="0"/>
              <w:right w:val="single" w:color="auto" w:sz="4" w:space="0"/>
            </w:tcBorders>
            <w:vAlign w:val="center"/>
          </w:tcPr>
          <w:p>
            <w:pPr>
              <w:pStyle w:val="81"/>
              <w:adjustRightInd/>
              <w:spacing w:beforeLines="2" w:afterLines="2"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资料检查</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4"/>
              </w:numPr>
              <w:tabs>
                <w:tab w:val="left" w:pos="0"/>
                <w:tab w:val="left" w:pos="220"/>
              </w:tabs>
              <w:spacing w:beforeLines="2" w:afterLines="2"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设计文件</w:t>
            </w:r>
          </w:p>
          <w:p>
            <w:pPr>
              <w:numPr>
                <w:ilvl w:val="0"/>
                <w:numId w:val="4"/>
              </w:numPr>
              <w:tabs>
                <w:tab w:val="left" w:pos="0"/>
                <w:tab w:val="left" w:pos="220"/>
              </w:tabs>
              <w:spacing w:beforeLines="2" w:afterLines="2"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出厂文件</w:t>
            </w:r>
          </w:p>
        </w:tc>
        <w:tc>
          <w:tcPr>
            <w:tcW w:w="4008" w:type="dxa"/>
            <w:tcBorders>
              <w:top w:val="single" w:color="auto" w:sz="4" w:space="0"/>
              <w:left w:val="single" w:color="auto" w:sz="4" w:space="0"/>
              <w:bottom w:val="single" w:color="auto" w:sz="4" w:space="0"/>
            </w:tcBorders>
            <w:vAlign w:val="center"/>
          </w:tcPr>
          <w:p>
            <w:pPr>
              <w:pStyle w:val="81"/>
              <w:adjustRightInd/>
              <w:spacing w:beforeLines="2" w:afterLines="2"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beforeLines="2" w:afterLines="2"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beforeLines="2" w:afterLines="2"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0"/>
              </w:tabs>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外观检验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5"/>
              </w:numPr>
              <w:tabs>
                <w:tab w:val="left" w:pos="220"/>
                <w:tab w:val="clear" w:pos="420"/>
              </w:tabs>
              <w:adjustRightInd/>
              <w:spacing w:beforeLines="2" w:afterLines="2"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外表面涂装</w:t>
            </w:r>
          </w:p>
          <w:p>
            <w:pPr>
              <w:pStyle w:val="81"/>
              <w:numPr>
                <w:ilvl w:val="0"/>
                <w:numId w:val="5"/>
              </w:numPr>
              <w:tabs>
                <w:tab w:val="left" w:pos="220"/>
                <w:tab w:val="clear" w:pos="420"/>
              </w:tabs>
              <w:adjustRightInd/>
              <w:spacing w:beforeLines="2" w:afterLines="2"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标志、标识</w:t>
            </w:r>
          </w:p>
          <w:p>
            <w:pPr>
              <w:pStyle w:val="81"/>
              <w:numPr>
                <w:ilvl w:val="0"/>
                <w:numId w:val="5"/>
              </w:numPr>
              <w:tabs>
                <w:tab w:val="left" w:pos="220"/>
                <w:tab w:val="clear" w:pos="420"/>
              </w:tabs>
              <w:adjustRightInd/>
              <w:spacing w:beforeLines="2" w:afterLines="2"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铭牌</w:t>
            </w:r>
          </w:p>
          <w:p>
            <w:pPr>
              <w:pStyle w:val="81"/>
              <w:numPr>
                <w:ilvl w:val="0"/>
                <w:numId w:val="5"/>
              </w:numPr>
              <w:tabs>
                <w:tab w:val="left" w:pos="220"/>
                <w:tab w:val="clear" w:pos="420"/>
              </w:tabs>
              <w:adjustRightInd/>
              <w:spacing w:beforeLines="2" w:afterLines="2"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焊接接头及母材内外表面质量</w:t>
            </w:r>
          </w:p>
        </w:tc>
        <w:tc>
          <w:tcPr>
            <w:tcW w:w="4008" w:type="dxa"/>
            <w:tcBorders>
              <w:top w:val="single" w:color="auto" w:sz="4" w:space="0"/>
              <w:left w:val="single" w:color="auto" w:sz="4" w:space="0"/>
              <w:bottom w:val="single" w:color="auto" w:sz="4" w:space="0"/>
            </w:tcBorders>
            <w:vAlign w:val="center"/>
          </w:tcPr>
          <w:p>
            <w:pPr>
              <w:spacing w:beforeLines="2" w:afterLines="2"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p>
            <w:pPr>
              <w:spacing w:beforeLines="2" w:afterLines="2"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2012承压设备无损检测 第7部分：目视检测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151" w:type="dxa"/>
            <w:tcBorders>
              <w:top w:val="single" w:color="auto" w:sz="4" w:space="0"/>
              <w:left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结构检验</w:t>
            </w:r>
          </w:p>
        </w:tc>
        <w:tc>
          <w:tcPr>
            <w:tcW w:w="2659" w:type="dxa"/>
            <w:tcBorders>
              <w:top w:val="single" w:color="auto" w:sz="4" w:space="0"/>
              <w:left w:val="single" w:color="auto" w:sz="4" w:space="0"/>
              <w:right w:val="single" w:color="auto" w:sz="4" w:space="0"/>
            </w:tcBorders>
            <w:vAlign w:val="center"/>
          </w:tcPr>
          <w:p>
            <w:pPr>
              <w:pStyle w:val="81"/>
              <w:numPr>
                <w:ilvl w:val="0"/>
                <w:numId w:val="6"/>
              </w:numPr>
              <w:tabs>
                <w:tab w:val="left" w:pos="220"/>
                <w:tab w:val="clear" w:pos="720"/>
              </w:tabs>
              <w:adjustRightInd/>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封头</w:t>
            </w:r>
          </w:p>
          <w:p>
            <w:pPr>
              <w:numPr>
                <w:ilvl w:val="0"/>
                <w:numId w:val="6"/>
              </w:numPr>
              <w:tabs>
                <w:tab w:val="left" w:pos="220"/>
                <w:tab w:val="clear" w:pos="7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筒体与封头的连接</w:t>
            </w:r>
          </w:p>
          <w:p>
            <w:pPr>
              <w:numPr>
                <w:ilvl w:val="0"/>
                <w:numId w:val="6"/>
              </w:numPr>
              <w:tabs>
                <w:tab w:val="left" w:pos="220"/>
                <w:tab w:val="clear" w:pos="7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罐体的横截面</w:t>
            </w:r>
          </w:p>
          <w:p>
            <w:pPr>
              <w:numPr>
                <w:ilvl w:val="0"/>
                <w:numId w:val="6"/>
              </w:numPr>
              <w:tabs>
                <w:tab w:val="left" w:pos="220"/>
                <w:tab w:val="clear" w:pos="7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焊缝布置</w:t>
            </w:r>
          </w:p>
          <w:p>
            <w:pPr>
              <w:numPr>
                <w:ilvl w:val="0"/>
                <w:numId w:val="6"/>
              </w:numPr>
              <w:tabs>
                <w:tab w:val="left" w:pos="220"/>
                <w:tab w:val="clear" w:pos="7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防波板及隔仓板</w:t>
            </w:r>
          </w:p>
          <w:p>
            <w:pPr>
              <w:numPr>
                <w:ilvl w:val="0"/>
                <w:numId w:val="6"/>
              </w:numPr>
              <w:tabs>
                <w:tab w:val="left" w:pos="220"/>
                <w:tab w:val="clear" w:pos="7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人孔</w:t>
            </w:r>
          </w:p>
          <w:p>
            <w:pPr>
              <w:numPr>
                <w:ilvl w:val="0"/>
                <w:numId w:val="6"/>
              </w:numPr>
              <w:tabs>
                <w:tab w:val="left" w:pos="220"/>
                <w:tab w:val="clear" w:pos="7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装卸口设置</w:t>
            </w:r>
          </w:p>
        </w:tc>
        <w:tc>
          <w:tcPr>
            <w:tcW w:w="4008" w:type="dxa"/>
            <w:tcBorders>
              <w:top w:val="single" w:color="auto" w:sz="4" w:space="0"/>
              <w:left w:val="single" w:color="auto" w:sz="4" w:space="0"/>
            </w:tcBorders>
            <w:vAlign w:val="center"/>
          </w:tcPr>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151" w:type="dxa"/>
            <w:tcBorders>
              <w:top w:val="single" w:color="auto" w:sz="4" w:space="0"/>
              <w:left w:val="single" w:color="auto" w:sz="4" w:space="0"/>
              <w:bottom w:val="single" w:color="auto" w:sz="4" w:space="0"/>
              <w:right w:val="single" w:color="auto" w:sz="4" w:space="0"/>
            </w:tcBorders>
            <w:vAlign w:val="center"/>
          </w:tcPr>
          <w:p>
            <w:pPr>
              <w:pStyle w:val="81"/>
              <w:adjustRightInd/>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几何尺寸检验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7"/>
              </w:numPr>
              <w:tabs>
                <w:tab w:val="left" w:pos="220"/>
                <w:tab w:val="clear" w:pos="4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罐体外形尺寸</w:t>
            </w:r>
          </w:p>
          <w:p>
            <w:pPr>
              <w:numPr>
                <w:ilvl w:val="0"/>
                <w:numId w:val="7"/>
              </w:numPr>
              <w:tabs>
                <w:tab w:val="left" w:pos="220"/>
                <w:tab w:val="clear" w:pos="4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单个筒节的最小长度</w:t>
            </w:r>
          </w:p>
          <w:p>
            <w:pPr>
              <w:numPr>
                <w:ilvl w:val="0"/>
                <w:numId w:val="7"/>
              </w:numPr>
              <w:tabs>
                <w:tab w:val="left" w:pos="220"/>
                <w:tab w:val="clear" w:pos="4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扶梯尺寸(宽度/步距)</w:t>
            </w:r>
          </w:p>
          <w:p>
            <w:pPr>
              <w:numPr>
                <w:ilvl w:val="0"/>
                <w:numId w:val="7"/>
              </w:numPr>
              <w:tabs>
                <w:tab w:val="left" w:pos="220"/>
                <w:tab w:val="clear" w:pos="4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壁厚</w:t>
            </w:r>
          </w:p>
        </w:tc>
        <w:tc>
          <w:tcPr>
            <w:tcW w:w="4008" w:type="dxa"/>
            <w:tcBorders>
              <w:top w:val="single" w:color="auto" w:sz="4" w:space="0"/>
              <w:left w:val="single" w:color="auto" w:sz="4" w:space="0"/>
              <w:bottom w:val="single" w:color="auto" w:sz="4" w:space="0"/>
            </w:tcBorders>
            <w:vAlign w:val="center"/>
          </w:tcPr>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导静电检验</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0"/>
              </w:tabs>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1.导静电装置（装运易燃、易爆类介质的罐体）</w:t>
            </w:r>
          </w:p>
        </w:tc>
        <w:tc>
          <w:tcPr>
            <w:tcW w:w="4008" w:type="dxa"/>
            <w:tcBorders>
              <w:left w:val="single" w:color="auto" w:sz="4" w:space="0"/>
              <w:bottom w:val="single" w:color="auto" w:sz="4" w:space="0"/>
            </w:tcBorders>
            <w:vAlign w:val="center"/>
          </w:tcPr>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w:t>
            </w:r>
            <w:r>
              <w:rPr>
                <w:rFonts w:hint="eastAsia" w:ascii="Times New Roman" w:hAnsi="Times New Roman" w:cs="Times New Roman"/>
                <w:color w:val="000000" w:themeColor="text1"/>
                <w:lang w:val="en-US" w:eastAsia="zh-CN"/>
                <w14:textFill>
                  <w14:solidFill>
                    <w14:schemeClr w14:val="tx1"/>
                  </w14:solidFill>
                </w14:textFill>
              </w:rPr>
              <w:t>检验</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360"/>
              </w:tabs>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1.阀门</w:t>
            </w:r>
          </w:p>
          <w:p>
            <w:pPr>
              <w:tabs>
                <w:tab w:val="left" w:pos="360"/>
              </w:tabs>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2.呼吸阀</w:t>
            </w:r>
          </w:p>
          <w:p>
            <w:pPr>
              <w:tabs>
                <w:tab w:val="left" w:pos="360"/>
              </w:tabs>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3.紧急切断装置</w:t>
            </w:r>
          </w:p>
          <w:p>
            <w:pPr>
              <w:tabs>
                <w:tab w:val="left" w:pos="360"/>
              </w:tabs>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4.其他附件（所配置的流量表、压力表、液位计及温度计</w:t>
            </w:r>
            <w:r>
              <w:rPr>
                <w:rFonts w:hint="eastAsia" w:ascii="Times New Roman" w:hAnsi="Times New Roman" w:cs="Times New Roman"/>
                <w:color w:val="000000" w:themeColor="text1"/>
                <w:lang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安全阀、紧急泄放装置</w:t>
            </w:r>
            <w:r>
              <w:rPr>
                <w:rFonts w:hint="default" w:ascii="Times New Roman" w:hAnsi="Times New Roman" w:cs="Times New Roman"/>
                <w:color w:val="000000" w:themeColor="text1"/>
                <w14:textFill>
                  <w14:solidFill>
                    <w14:schemeClr w14:val="tx1"/>
                  </w14:solidFill>
                </w14:textFill>
              </w:rPr>
              <w:t>等）</w:t>
            </w:r>
          </w:p>
        </w:tc>
        <w:tc>
          <w:tcPr>
            <w:tcW w:w="4008" w:type="dxa"/>
            <w:tcBorders>
              <w:top w:val="single" w:color="auto" w:sz="4" w:space="0"/>
              <w:left w:val="single" w:color="auto" w:sz="4" w:space="0"/>
              <w:bottom w:val="single" w:color="auto" w:sz="4" w:space="0"/>
            </w:tcBorders>
            <w:vAlign w:val="center"/>
          </w:tcPr>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7</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无损检测</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8"/>
              </w:numPr>
              <w:tabs>
                <w:tab w:val="left" w:pos="2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无损检测报告审查</w:t>
            </w:r>
          </w:p>
          <w:p>
            <w:pPr>
              <w:numPr>
                <w:ilvl w:val="0"/>
                <w:numId w:val="8"/>
              </w:numPr>
              <w:tabs>
                <w:tab w:val="left" w:pos="220"/>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射线底片审查</w:t>
            </w:r>
          </w:p>
          <w:p>
            <w:pPr>
              <w:numPr>
                <w:ilvl w:val="0"/>
                <w:numId w:val="8"/>
              </w:numPr>
              <w:tabs>
                <w:tab w:val="left" w:pos="220"/>
                <w:tab w:val="left" w:pos="295"/>
                <w:tab w:val="clear" w:pos="425"/>
              </w:tabs>
              <w:spacing w:line="304"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焊缝质量射线抽查(必要时，抽查5%)</w:t>
            </w:r>
          </w:p>
        </w:tc>
        <w:tc>
          <w:tcPr>
            <w:tcW w:w="4008" w:type="dxa"/>
            <w:tcBorders>
              <w:top w:val="single" w:color="auto" w:sz="4" w:space="0"/>
              <w:left w:val="single" w:color="auto" w:sz="4" w:space="0"/>
              <w:bottom w:val="single" w:color="auto" w:sz="4" w:space="0"/>
            </w:tcBorders>
            <w:vAlign w:val="center"/>
          </w:tcPr>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2015承压设备无损检测 第1部分：通用要求</w:t>
            </w:r>
          </w:p>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2015承压设备无损检测 第2部分：射线检测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13"/>
              <w:spacing w:line="304"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1.盛水试验（按设计要求）</w:t>
            </w:r>
          </w:p>
          <w:p>
            <w:pPr>
              <w:pStyle w:val="13"/>
              <w:spacing w:line="304"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2.耐压试验（按设计要求）</w:t>
            </w:r>
          </w:p>
          <w:p>
            <w:pPr>
              <w:pStyle w:val="13"/>
              <w:spacing w:line="304"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3.气密性试验（按设计要求）</w:t>
            </w:r>
          </w:p>
        </w:tc>
        <w:tc>
          <w:tcPr>
            <w:tcW w:w="4008" w:type="dxa"/>
            <w:tcBorders>
              <w:top w:val="single" w:color="auto" w:sz="4" w:space="0"/>
              <w:left w:val="single" w:color="auto" w:sz="4" w:space="0"/>
              <w:bottom w:val="single" w:color="auto" w:sz="4" w:space="0"/>
            </w:tcBorders>
            <w:vAlign w:val="center"/>
          </w:tcPr>
          <w:p>
            <w:pPr>
              <w:spacing w:line="304"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2019 道路运输液体危险货物罐式车辆  第1部分:金属常压罐体技术要求</w:t>
            </w:r>
          </w:p>
          <w:p>
            <w:pPr>
              <w:pStyle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val="0"/>
                <w:color w:val="000000" w:themeColor="text1"/>
                <w:sz w:val="21"/>
                <w:szCs w:val="21"/>
                <w14:textFill>
                  <w14:solidFill>
                    <w14:schemeClr w14:val="tx1"/>
                  </w14:solidFill>
                </w14:textFill>
              </w:rPr>
              <w:t>NB/T 47013.8</w:t>
            </w:r>
            <w:r>
              <w:rPr>
                <w:rFonts w:hint="eastAsia" w:ascii="Times New Roman" w:hAnsi="Times New Roman" w:cs="Times New Roman"/>
                <w:b w:val="0"/>
                <w:color w:val="000000" w:themeColor="text1"/>
                <w:sz w:val="21"/>
                <w:szCs w:val="21"/>
                <w:lang w:eastAsia="zh-CN"/>
                <w14:textFill>
                  <w14:solidFill>
                    <w14:schemeClr w14:val="tx1"/>
                  </w14:solidFill>
                </w14:textFill>
              </w:rPr>
              <w:t>—</w:t>
            </w:r>
            <w:r>
              <w:rPr>
                <w:rFonts w:hint="default" w:ascii="Times New Roman" w:hAnsi="Times New Roman" w:cs="Times New Roman"/>
                <w:b w:val="0"/>
                <w:color w:val="000000" w:themeColor="text1"/>
                <w:sz w:val="21"/>
                <w:szCs w:val="21"/>
                <w14:textFill>
                  <w14:solidFill>
                    <w14:schemeClr w14:val="tx1"/>
                  </w14:solidFill>
                </w14:textFill>
              </w:rPr>
              <w:t>2012 承压设备无损检测 第8部分：泄漏检测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restart"/>
            <w:tcBorders>
              <w:top w:val="single" w:color="auto" w:sz="4" w:space="0"/>
              <w:right w:val="single" w:color="auto" w:sz="4" w:space="0"/>
            </w:tcBorders>
            <w:vAlign w:val="center"/>
          </w:tcPr>
          <w:p>
            <w:pPr>
              <w:spacing w:line="304"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资料检查</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9"/>
              </w:numPr>
              <w:tabs>
                <w:tab w:val="left" w:pos="0"/>
                <w:tab w:val="left" w:pos="220"/>
              </w:tabs>
              <w:spacing w:beforeLines="2" w:afterLines="2"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设计文件</w:t>
            </w:r>
          </w:p>
          <w:p>
            <w:pPr>
              <w:numPr>
                <w:ilvl w:val="0"/>
                <w:numId w:val="9"/>
              </w:numPr>
              <w:tabs>
                <w:tab w:val="left" w:pos="0"/>
                <w:tab w:val="left" w:pos="220"/>
              </w:tabs>
              <w:spacing w:beforeLines="2" w:afterLines="2"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出厂文件</w:t>
            </w:r>
          </w:p>
        </w:tc>
        <w:tc>
          <w:tcPr>
            <w:tcW w:w="4008" w:type="dxa"/>
            <w:tcBorders>
              <w:top w:val="single" w:color="auto" w:sz="4" w:space="0"/>
              <w:left w:val="single" w:color="auto" w:sz="4" w:space="0"/>
              <w:bottom w:val="single" w:color="auto" w:sz="4" w:space="0"/>
            </w:tcBorders>
            <w:vAlign w:val="center"/>
          </w:tcPr>
          <w:p>
            <w:pPr>
              <w:pStyle w:val="81"/>
              <w:adjustRightInd/>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外观检验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10"/>
              </w:numPr>
              <w:tabs>
                <w:tab w:val="left" w:pos="220"/>
              </w:tabs>
              <w:adjustRightInd/>
              <w:spacing w:beforeLines="2" w:afterLines="2"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外表面涂装</w:t>
            </w:r>
          </w:p>
          <w:p>
            <w:pPr>
              <w:pStyle w:val="81"/>
              <w:numPr>
                <w:ilvl w:val="0"/>
                <w:numId w:val="10"/>
              </w:numPr>
              <w:tabs>
                <w:tab w:val="left" w:pos="220"/>
              </w:tabs>
              <w:adjustRightInd/>
              <w:spacing w:beforeLines="2" w:afterLines="2"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标志、标识</w:t>
            </w:r>
          </w:p>
          <w:p>
            <w:pPr>
              <w:pStyle w:val="81"/>
              <w:numPr>
                <w:ilvl w:val="0"/>
                <w:numId w:val="10"/>
              </w:numPr>
              <w:tabs>
                <w:tab w:val="left" w:pos="220"/>
              </w:tabs>
              <w:adjustRightInd/>
              <w:spacing w:beforeLines="2" w:afterLines="2"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铭牌</w:t>
            </w:r>
          </w:p>
          <w:p>
            <w:pPr>
              <w:pStyle w:val="81"/>
              <w:numPr>
                <w:ilvl w:val="0"/>
                <w:numId w:val="10"/>
              </w:numPr>
              <w:tabs>
                <w:tab w:val="left" w:pos="6"/>
                <w:tab w:val="left" w:pos="220"/>
                <w:tab w:val="clear" w:pos="425"/>
              </w:tabs>
              <w:adjustRightInd/>
              <w:spacing w:beforeLines="2" w:afterLines="2"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内外表面质量(内外表面平整光滑情况、气泡等)</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2012承压设备无损检测 第7部分：目视检测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结构检验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11"/>
              </w:numPr>
              <w:tabs>
                <w:tab w:val="left" w:pos="220"/>
              </w:tabs>
              <w:adjustRightInd/>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封头</w:t>
            </w:r>
          </w:p>
          <w:p>
            <w:pPr>
              <w:numPr>
                <w:ilvl w:val="0"/>
                <w:numId w:val="11"/>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筒体与封头的连接</w:t>
            </w:r>
          </w:p>
          <w:p>
            <w:pPr>
              <w:numPr>
                <w:ilvl w:val="0"/>
                <w:numId w:val="11"/>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罐体的横截面</w:t>
            </w:r>
          </w:p>
          <w:p>
            <w:pPr>
              <w:numPr>
                <w:ilvl w:val="0"/>
                <w:numId w:val="11"/>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防波板及隔仓板</w:t>
            </w:r>
          </w:p>
          <w:p>
            <w:pPr>
              <w:numPr>
                <w:ilvl w:val="0"/>
                <w:numId w:val="11"/>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人孔</w:t>
            </w:r>
          </w:p>
          <w:p>
            <w:pPr>
              <w:numPr>
                <w:ilvl w:val="0"/>
                <w:numId w:val="11"/>
              </w:numPr>
              <w:tabs>
                <w:tab w:val="left" w:pos="220"/>
              </w:tabs>
              <w:spacing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装卸口设置</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几何尺寸检验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12"/>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罐体外形尺寸</w:t>
            </w:r>
          </w:p>
          <w:p>
            <w:pPr>
              <w:numPr>
                <w:ilvl w:val="0"/>
                <w:numId w:val="12"/>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扶梯尺寸(宽度/步距)</w:t>
            </w:r>
          </w:p>
          <w:p>
            <w:pPr>
              <w:numPr>
                <w:ilvl w:val="0"/>
                <w:numId w:val="12"/>
              </w:numPr>
              <w:tabs>
                <w:tab w:val="left" w:pos="220"/>
              </w:tabs>
              <w:spacing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壁厚</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5</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13"/>
              </w:numPr>
              <w:tabs>
                <w:tab w:val="clear" w:pos="425"/>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阀门</w:t>
            </w:r>
          </w:p>
          <w:p>
            <w:pPr>
              <w:numPr>
                <w:ilvl w:val="0"/>
                <w:numId w:val="13"/>
              </w:numPr>
              <w:tabs>
                <w:tab w:val="clear" w:pos="425"/>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紧急切断装置</w:t>
            </w:r>
          </w:p>
          <w:p>
            <w:pPr>
              <w:tabs>
                <w:tab w:val="left" w:pos="425"/>
              </w:tabs>
              <w:spacing w:line="34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3.其他附件（所配置的通气装置、流量表、压力表、液位计及温度计</w:t>
            </w:r>
            <w:r>
              <w:rPr>
                <w:rFonts w:hint="eastAsia" w:ascii="Times New Roman" w:hAnsi="Times New Roman" w:cs="Times New Roman"/>
                <w:color w:val="000000" w:themeColor="text1"/>
                <w:lang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安全阀、紧急泄放装置</w:t>
            </w:r>
            <w:r>
              <w:rPr>
                <w:rFonts w:hint="default" w:ascii="Times New Roman" w:hAnsi="Times New Roman" w:cs="Times New Roman"/>
                <w:color w:val="000000" w:themeColor="text1"/>
                <w14:textFill>
                  <w14:solidFill>
                    <w14:schemeClr w14:val="tx1"/>
                  </w14:solidFill>
                </w14:textFill>
              </w:rPr>
              <w:t>等）</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0"/>
              </w:tabs>
              <w:snapToGrid w:val="0"/>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硬度检测</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0"/>
              </w:tabs>
              <w:spacing w:line="34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外表面巴柯尔硬度</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p>
            <w:pPr>
              <w:snapToGrid w:val="0"/>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3854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2017 增强塑料巴柯尔硬度试验方法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13"/>
              <w:spacing w:line="34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1.盛水试验（按设计要求）</w:t>
            </w:r>
          </w:p>
          <w:p>
            <w:pPr>
              <w:pStyle w:val="13"/>
              <w:spacing w:line="34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2.耐压试验（按设计要求）</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p>
            <w:pPr>
              <w:pStyle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val="0"/>
                <w:color w:val="000000" w:themeColor="text1"/>
                <w:sz w:val="21"/>
                <w:szCs w:val="21"/>
                <w14:textFill>
                  <w14:solidFill>
                    <w14:schemeClr w14:val="tx1"/>
                  </w14:solidFill>
                </w14:textFill>
              </w:rPr>
              <w:t>NB/T 47013.8</w:t>
            </w:r>
            <w:r>
              <w:rPr>
                <w:rFonts w:hint="eastAsia" w:ascii="Times New Roman" w:hAnsi="Times New Roman" w:cs="Times New Roman"/>
                <w:b w:val="0"/>
                <w:color w:val="000000" w:themeColor="text1"/>
                <w:sz w:val="21"/>
                <w:szCs w:val="21"/>
                <w:lang w:eastAsia="zh-CN"/>
                <w14:textFill>
                  <w14:solidFill>
                    <w14:schemeClr w14:val="tx1"/>
                  </w14:solidFill>
                </w14:textFill>
              </w:rPr>
              <w:t>—</w:t>
            </w:r>
            <w:r>
              <w:rPr>
                <w:rFonts w:hint="default" w:ascii="Times New Roman" w:hAnsi="Times New Roman" w:cs="Times New Roman"/>
                <w:b w:val="0"/>
                <w:color w:val="000000" w:themeColor="text1"/>
                <w:sz w:val="21"/>
                <w:szCs w:val="21"/>
                <w14:textFill>
                  <w14:solidFill>
                    <w14:schemeClr w14:val="tx1"/>
                  </w14:solidFill>
                </w14:textFill>
              </w:rPr>
              <w:t>2012 承压设备无损检测 第8部分：泄漏检测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restart"/>
            <w:tcBorders>
              <w:top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资料检查</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14"/>
              </w:numPr>
              <w:tabs>
                <w:tab w:val="left" w:pos="0"/>
                <w:tab w:val="left" w:pos="220"/>
              </w:tabs>
              <w:spacing w:beforeLines="2" w:afterLines="2"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设计文件</w:t>
            </w:r>
          </w:p>
          <w:p>
            <w:pPr>
              <w:numPr>
                <w:ilvl w:val="0"/>
                <w:numId w:val="14"/>
              </w:numPr>
              <w:tabs>
                <w:tab w:val="left" w:pos="0"/>
                <w:tab w:val="left" w:pos="220"/>
              </w:tabs>
              <w:spacing w:beforeLines="2" w:afterLines="2"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出厂文件</w:t>
            </w:r>
          </w:p>
        </w:tc>
        <w:tc>
          <w:tcPr>
            <w:tcW w:w="4008" w:type="dxa"/>
            <w:tcBorders>
              <w:top w:val="single" w:color="auto" w:sz="4" w:space="0"/>
              <w:left w:val="single" w:color="auto" w:sz="4" w:space="0"/>
              <w:bottom w:val="single" w:color="auto" w:sz="4" w:space="0"/>
            </w:tcBorders>
            <w:vAlign w:val="center"/>
          </w:tcPr>
          <w:p>
            <w:pPr>
              <w:pStyle w:val="81"/>
              <w:adjustRightInd/>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外观检验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15"/>
              </w:numPr>
              <w:tabs>
                <w:tab w:val="left" w:pos="220"/>
              </w:tabs>
              <w:adjustRightInd/>
              <w:spacing w:beforeLines="2" w:afterLines="2"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外表面涂装</w:t>
            </w:r>
          </w:p>
          <w:p>
            <w:pPr>
              <w:pStyle w:val="81"/>
              <w:numPr>
                <w:ilvl w:val="0"/>
                <w:numId w:val="15"/>
              </w:numPr>
              <w:tabs>
                <w:tab w:val="left" w:pos="220"/>
              </w:tabs>
              <w:adjustRightInd/>
              <w:spacing w:beforeLines="2" w:afterLines="2"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标志、标识</w:t>
            </w:r>
          </w:p>
          <w:p>
            <w:pPr>
              <w:pStyle w:val="81"/>
              <w:numPr>
                <w:ilvl w:val="0"/>
                <w:numId w:val="15"/>
              </w:numPr>
              <w:tabs>
                <w:tab w:val="left" w:pos="220"/>
              </w:tabs>
              <w:adjustRightInd/>
              <w:spacing w:beforeLines="2" w:afterLines="2"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铭牌</w:t>
            </w:r>
          </w:p>
          <w:p>
            <w:pPr>
              <w:pStyle w:val="81"/>
              <w:numPr>
                <w:ilvl w:val="0"/>
                <w:numId w:val="15"/>
              </w:numPr>
              <w:tabs>
                <w:tab w:val="left" w:pos="220"/>
              </w:tabs>
              <w:adjustRightInd/>
              <w:spacing w:beforeLines="2" w:afterLines="2"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内外表面质量</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2012承压设备无损检测 第7部分：目视检测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结构检验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16"/>
              </w:numPr>
              <w:tabs>
                <w:tab w:val="left" w:pos="220"/>
              </w:tabs>
              <w:adjustRightInd/>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封头</w:t>
            </w:r>
          </w:p>
          <w:p>
            <w:pPr>
              <w:numPr>
                <w:ilvl w:val="0"/>
                <w:numId w:val="1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筒体与封头的连接</w:t>
            </w:r>
          </w:p>
          <w:p>
            <w:pPr>
              <w:numPr>
                <w:ilvl w:val="0"/>
                <w:numId w:val="1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罐体的横截面</w:t>
            </w:r>
          </w:p>
          <w:p>
            <w:pPr>
              <w:numPr>
                <w:ilvl w:val="0"/>
                <w:numId w:val="1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焊缝布置</w:t>
            </w:r>
          </w:p>
          <w:p>
            <w:pPr>
              <w:numPr>
                <w:ilvl w:val="0"/>
                <w:numId w:val="1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防波板及隔仓板</w:t>
            </w:r>
          </w:p>
          <w:p>
            <w:pPr>
              <w:numPr>
                <w:ilvl w:val="0"/>
                <w:numId w:val="1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人孔</w:t>
            </w:r>
          </w:p>
          <w:p>
            <w:pPr>
              <w:numPr>
                <w:ilvl w:val="0"/>
                <w:numId w:val="16"/>
              </w:numPr>
              <w:tabs>
                <w:tab w:val="left" w:pos="220"/>
              </w:tabs>
              <w:spacing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装卸口设置</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几何尺寸检验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17"/>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罐体外形尺寸</w:t>
            </w:r>
          </w:p>
          <w:p>
            <w:pPr>
              <w:numPr>
                <w:ilvl w:val="0"/>
                <w:numId w:val="17"/>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单个筒节的最小长度</w:t>
            </w:r>
          </w:p>
          <w:p>
            <w:pPr>
              <w:numPr>
                <w:ilvl w:val="0"/>
                <w:numId w:val="17"/>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扶梯尺寸(宽度/步距)</w:t>
            </w:r>
          </w:p>
          <w:p>
            <w:pPr>
              <w:numPr>
                <w:ilvl w:val="0"/>
                <w:numId w:val="17"/>
              </w:numPr>
              <w:tabs>
                <w:tab w:val="left" w:pos="220"/>
              </w:tabs>
              <w:spacing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壁厚</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附件检验</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425"/>
              </w:tabs>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 阀门</w:t>
            </w:r>
          </w:p>
          <w:p>
            <w:pPr>
              <w:tabs>
                <w:tab w:val="left" w:pos="425"/>
              </w:tabs>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 紧急切断装置</w:t>
            </w:r>
          </w:p>
          <w:p>
            <w:pPr>
              <w:tabs>
                <w:tab w:val="left" w:pos="425"/>
              </w:tabs>
              <w:spacing w:line="36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 其他附件（所配置的通气装置、流量表、压力表、液位计及温度计</w:t>
            </w:r>
            <w:r>
              <w:rPr>
                <w:rFonts w:hint="eastAsia" w:ascii="Times New Roman" w:hAnsi="Times New Roman" w:cs="Times New Roman"/>
                <w:color w:val="000000" w:themeColor="text1"/>
                <w:lang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安全阀、紧急泄放装置</w:t>
            </w:r>
            <w:r>
              <w:rPr>
                <w:rFonts w:hint="default" w:ascii="Times New Roman" w:hAnsi="Times New Roman" w:cs="Times New Roman"/>
                <w:color w:val="000000" w:themeColor="text1"/>
                <w14:textFill>
                  <w14:solidFill>
                    <w14:schemeClr w14:val="tx1"/>
                  </w14:solidFill>
                </w14:textFill>
              </w:rPr>
              <w:t>等）</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13"/>
              <w:spacing w:line="36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1.盛水试验（按设计要求）</w:t>
            </w:r>
          </w:p>
          <w:p>
            <w:pPr>
              <w:spacing w:line="36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2.耐压试验（按设计要求）</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2008道路运输液体危险货物罐式车辆  第2部分:非金属常压罐体技术要求</w:t>
            </w:r>
          </w:p>
          <w:p>
            <w:pPr>
              <w:pStyle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val="0"/>
                <w:color w:val="000000" w:themeColor="text1"/>
                <w:sz w:val="21"/>
                <w:szCs w:val="21"/>
                <w14:textFill>
                  <w14:solidFill>
                    <w14:schemeClr w14:val="tx1"/>
                  </w14:solidFill>
                </w14:textFill>
              </w:rPr>
              <w:t>NB/T 47013.8</w:t>
            </w:r>
            <w:r>
              <w:rPr>
                <w:rFonts w:hint="eastAsia" w:ascii="Times New Roman" w:hAnsi="Times New Roman" w:cs="Times New Roman"/>
                <w:b w:val="0"/>
                <w:color w:val="000000" w:themeColor="text1"/>
                <w:sz w:val="21"/>
                <w:szCs w:val="21"/>
                <w:lang w:eastAsia="zh-CN"/>
                <w14:textFill>
                  <w14:solidFill>
                    <w14:schemeClr w14:val="tx1"/>
                  </w14:solidFill>
                </w14:textFill>
              </w:rPr>
              <w:t>—</w:t>
            </w:r>
            <w:r>
              <w:rPr>
                <w:rFonts w:hint="default" w:ascii="Times New Roman" w:hAnsi="Times New Roman" w:cs="Times New Roman"/>
                <w:b w:val="0"/>
                <w:color w:val="000000" w:themeColor="text1"/>
                <w:sz w:val="21"/>
                <w:szCs w:val="21"/>
                <w14:textFill>
                  <w14:solidFill>
                    <w14:schemeClr w14:val="tx1"/>
                  </w14:solidFill>
                </w14:textFill>
              </w:rPr>
              <w:t>2012 承压设备无损检测 第8部分：泄漏检测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restart"/>
            <w:tcBorders>
              <w:top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c>
          <w:tcPr>
            <w:tcW w:w="595" w:type="dxa"/>
            <w:tcBorders>
              <w:top w:val="single" w:color="auto" w:sz="4" w:space="0"/>
              <w:bottom w:val="single" w:color="auto" w:sz="4" w:space="0"/>
              <w:right w:val="single" w:color="auto" w:sz="4" w:space="0"/>
            </w:tcBorders>
            <w:vAlign w:val="center"/>
          </w:tcPr>
          <w:p>
            <w:pPr>
              <w:spacing w:beforeLines="2" w:afterLines="2"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151" w:type="dxa"/>
            <w:tcBorders>
              <w:top w:val="single" w:color="auto" w:sz="4" w:space="0"/>
              <w:left w:val="single" w:color="auto" w:sz="4" w:space="0"/>
              <w:bottom w:val="single" w:color="auto" w:sz="4" w:space="0"/>
              <w:right w:val="single" w:color="auto" w:sz="4" w:space="0"/>
            </w:tcBorders>
            <w:vAlign w:val="center"/>
          </w:tcPr>
          <w:p>
            <w:pPr>
              <w:pStyle w:val="81"/>
              <w:adjustRightInd/>
              <w:spacing w:beforeLines="2" w:afterLines="2"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资料检查</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18"/>
              </w:numPr>
              <w:tabs>
                <w:tab w:val="left" w:pos="21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设计文件</w:t>
            </w:r>
          </w:p>
          <w:p>
            <w:pPr>
              <w:numPr>
                <w:ilvl w:val="0"/>
                <w:numId w:val="18"/>
              </w:numPr>
              <w:tabs>
                <w:tab w:val="left" w:pos="210"/>
              </w:tabs>
              <w:spacing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出厂文件</w:t>
            </w:r>
          </w:p>
        </w:tc>
        <w:tc>
          <w:tcPr>
            <w:tcW w:w="4008" w:type="dxa"/>
            <w:tcBorders>
              <w:top w:val="single" w:color="auto" w:sz="4" w:space="0"/>
              <w:left w:val="single" w:color="auto" w:sz="4" w:space="0"/>
              <w:bottom w:val="single" w:color="auto" w:sz="4" w:space="0"/>
            </w:tcBorders>
            <w:vAlign w:val="center"/>
          </w:tcPr>
          <w:p>
            <w:pPr>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kern w:val="2"/>
                <w14:textFill>
                  <w14:solidFill>
                    <w14:schemeClr w14:val="tx1"/>
                  </w14:solidFill>
                </w14:textFill>
              </w:rPr>
              <w:t>NB/T 47003.1</w:t>
            </w:r>
            <w:r>
              <w:rPr>
                <w:rFonts w:hint="eastAsia" w:ascii="Times New Roman" w:hAnsi="Times New Roman" w:cs="Times New Roman"/>
                <w:color w:val="000000" w:themeColor="text1"/>
                <w:kern w:val="2"/>
                <w:lang w:eastAsia="zh-CN"/>
                <w14:textFill>
                  <w14:solidFill>
                    <w14:schemeClr w14:val="tx1"/>
                  </w14:solidFill>
                </w14:textFill>
              </w:rPr>
              <w:t>—</w:t>
            </w:r>
            <w:r>
              <w:rPr>
                <w:rFonts w:hint="default" w:ascii="Times New Roman" w:hAnsi="Times New Roman" w:cs="Times New Roman"/>
                <w:color w:val="000000" w:themeColor="text1"/>
                <w:kern w:val="2"/>
                <w14:textFill>
                  <w14:solidFill>
                    <w14:schemeClr w14:val="tx1"/>
                  </w14:solidFill>
                </w14:textFill>
              </w:rPr>
              <w:t xml:space="preserve">2022 </w:t>
            </w:r>
            <w:r>
              <w:rPr>
                <w:rFonts w:hint="default" w:ascii="Times New Roman" w:hAnsi="Times New Roman" w:cs="Times New Roman"/>
                <w:color w:val="000000" w:themeColor="text1"/>
                <w14:textFill>
                  <w14:solidFill>
                    <w14:schemeClr w14:val="tx1"/>
                  </w14:solidFill>
                </w14:textFill>
              </w:rPr>
              <w:t>常压容器 第1部分：钢制焊接常压容器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beforeLines="2" w:afterLines="2"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0"/>
              </w:tabs>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外观检验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19"/>
              </w:numPr>
              <w:tabs>
                <w:tab w:val="left" w:pos="21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外表面涂装</w:t>
            </w:r>
          </w:p>
          <w:p>
            <w:pPr>
              <w:numPr>
                <w:ilvl w:val="0"/>
                <w:numId w:val="19"/>
              </w:numPr>
              <w:tabs>
                <w:tab w:val="left" w:pos="21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标志标识</w:t>
            </w:r>
          </w:p>
          <w:p>
            <w:pPr>
              <w:numPr>
                <w:ilvl w:val="0"/>
                <w:numId w:val="19"/>
              </w:numPr>
              <w:tabs>
                <w:tab w:val="left" w:pos="21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铭牌</w:t>
            </w:r>
          </w:p>
          <w:p>
            <w:pPr>
              <w:numPr>
                <w:ilvl w:val="0"/>
                <w:numId w:val="19"/>
              </w:numPr>
              <w:tabs>
                <w:tab w:val="left" w:pos="-3"/>
                <w:tab w:val="left" w:pos="210"/>
                <w:tab w:val="clear" w:pos="425"/>
              </w:tabs>
              <w:spacing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焊接接头及母材内外表面质量</w:t>
            </w:r>
          </w:p>
        </w:tc>
        <w:tc>
          <w:tcPr>
            <w:tcW w:w="4008" w:type="dxa"/>
            <w:tcBorders>
              <w:top w:val="single" w:color="auto" w:sz="4" w:space="0"/>
              <w:left w:val="single" w:color="auto" w:sz="4" w:space="0"/>
              <w:bottom w:val="single" w:color="auto" w:sz="4" w:space="0"/>
            </w:tcBorders>
            <w:vAlign w:val="center"/>
          </w:tcPr>
          <w:p>
            <w:pPr>
              <w:pStyle w:val="81"/>
              <w:adjustRightInd/>
              <w:spacing w:beforeLines="2" w:afterLines="2"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 钢制焊接常压容器</w:t>
            </w:r>
          </w:p>
          <w:p>
            <w:pPr>
              <w:spacing w:beforeLines="2" w:afterLines="2"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2012承压设备无损检测 第7部分：目视检测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结构检验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20"/>
              </w:numPr>
              <w:tabs>
                <w:tab w:val="left" w:pos="220"/>
              </w:tabs>
              <w:adjustRightInd/>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封头</w:t>
            </w:r>
          </w:p>
          <w:p>
            <w:pPr>
              <w:numPr>
                <w:ilvl w:val="0"/>
                <w:numId w:val="20"/>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罐体的横截面</w:t>
            </w:r>
          </w:p>
          <w:p>
            <w:pPr>
              <w:numPr>
                <w:ilvl w:val="0"/>
                <w:numId w:val="20"/>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焊缝布置</w:t>
            </w:r>
          </w:p>
          <w:p>
            <w:pPr>
              <w:numPr>
                <w:ilvl w:val="0"/>
                <w:numId w:val="20"/>
              </w:numPr>
              <w:tabs>
                <w:tab w:val="left" w:pos="2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筒体与封头的连接</w:t>
            </w:r>
          </w:p>
          <w:p>
            <w:pPr>
              <w:numPr>
                <w:ilvl w:val="0"/>
                <w:numId w:val="20"/>
              </w:numPr>
              <w:tabs>
                <w:tab w:val="left" w:pos="220"/>
              </w:tabs>
              <w:spacing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支座</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 钢制焊接常压容器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151" w:type="dxa"/>
            <w:tcBorders>
              <w:top w:val="single" w:color="auto" w:sz="4" w:space="0"/>
              <w:left w:val="single" w:color="auto" w:sz="4" w:space="0"/>
              <w:bottom w:val="single" w:color="auto" w:sz="4" w:space="0"/>
              <w:right w:val="single" w:color="auto" w:sz="4" w:space="0"/>
            </w:tcBorders>
            <w:vAlign w:val="center"/>
          </w:tcPr>
          <w:p>
            <w:pPr>
              <w:pStyle w:val="81"/>
              <w:adjustRightInd/>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几何尺寸检验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1"/>
              </w:numPr>
              <w:tabs>
                <w:tab w:val="left" w:pos="220"/>
                <w:tab w:val="clear" w:pos="420"/>
              </w:tabs>
              <w:spacing w:beforeLines="2" w:afterLines="2"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罐体外形尺寸</w:t>
            </w:r>
          </w:p>
          <w:p>
            <w:pPr>
              <w:numPr>
                <w:ilvl w:val="0"/>
                <w:numId w:val="21"/>
              </w:numPr>
              <w:tabs>
                <w:tab w:val="left" w:pos="220"/>
                <w:tab w:val="clear" w:pos="420"/>
              </w:tabs>
              <w:spacing w:beforeLines="2" w:afterLines="2"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单个筒节的最小长度</w:t>
            </w:r>
          </w:p>
          <w:p>
            <w:pPr>
              <w:numPr>
                <w:ilvl w:val="0"/>
                <w:numId w:val="21"/>
              </w:numPr>
              <w:tabs>
                <w:tab w:val="left" w:pos="220"/>
                <w:tab w:val="clear" w:pos="420"/>
              </w:tabs>
              <w:spacing w:beforeLines="2" w:afterLines="2"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壁厚</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 钢制焊接常压容器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2"/>
              </w:numPr>
              <w:tabs>
                <w:tab w:val="left" w:pos="220"/>
                <w:tab w:val="clear" w:pos="4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阀门</w:t>
            </w:r>
          </w:p>
          <w:p>
            <w:pPr>
              <w:numPr>
                <w:ilvl w:val="0"/>
                <w:numId w:val="22"/>
              </w:numPr>
              <w:tabs>
                <w:tab w:val="left" w:pos="220"/>
                <w:tab w:val="clear" w:pos="420"/>
              </w:tabs>
              <w:spacing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其他安全附件</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 钢制焊接常压容器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6</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无损检测</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3"/>
              </w:numPr>
              <w:tabs>
                <w:tab w:val="left" w:pos="220"/>
                <w:tab w:val="clear" w:pos="4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无损检测报告审查</w:t>
            </w:r>
          </w:p>
          <w:p>
            <w:pPr>
              <w:numPr>
                <w:ilvl w:val="0"/>
                <w:numId w:val="23"/>
              </w:numPr>
              <w:tabs>
                <w:tab w:val="left" w:pos="220"/>
                <w:tab w:val="clear" w:pos="420"/>
              </w:tabs>
              <w:spacing w:line="34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射线底片审查</w:t>
            </w:r>
          </w:p>
          <w:p>
            <w:pPr>
              <w:numPr>
                <w:ilvl w:val="0"/>
                <w:numId w:val="23"/>
              </w:numPr>
              <w:tabs>
                <w:tab w:val="left" w:pos="-3"/>
                <w:tab w:val="clear" w:pos="420"/>
              </w:tabs>
              <w:spacing w:line="34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焊缝质量射线抽查(必要时，抽查5%)</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 钢制焊接常压容器</w:t>
            </w:r>
          </w:p>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2015承压设备无损检测 第1部分：通用要求</w:t>
            </w:r>
          </w:p>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2015承压设备无损检测 第2部分：射线检测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w:t>
            </w:r>
          </w:p>
        </w:tc>
        <w:tc>
          <w:tcPr>
            <w:tcW w:w="2659"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1.盛水试验（按设计要求）</w:t>
            </w:r>
          </w:p>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2.耐压试验（按设计要求）</w:t>
            </w:r>
          </w:p>
          <w:p>
            <w:pPr>
              <w:spacing w:line="34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3.气密性试验（按设计要求）</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2022 常压容器 第1部分：钢制焊接常压容器</w:t>
            </w:r>
          </w:p>
          <w:p>
            <w:pPr>
              <w:pStyle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val="0"/>
                <w:color w:val="000000" w:themeColor="text1"/>
                <w:sz w:val="21"/>
                <w:szCs w:val="21"/>
                <w14:textFill>
                  <w14:solidFill>
                    <w14:schemeClr w14:val="tx1"/>
                  </w14:solidFill>
                </w14:textFill>
              </w:rPr>
              <w:t>NB/T 47013.8</w:t>
            </w:r>
            <w:r>
              <w:rPr>
                <w:rFonts w:hint="eastAsia" w:ascii="Times New Roman" w:hAnsi="Times New Roman" w:cs="Times New Roman"/>
                <w:b w:val="0"/>
                <w:color w:val="000000" w:themeColor="text1"/>
                <w:sz w:val="21"/>
                <w:szCs w:val="21"/>
                <w:lang w:eastAsia="zh-CN"/>
                <w14:textFill>
                  <w14:solidFill>
                    <w14:schemeClr w14:val="tx1"/>
                  </w14:solidFill>
                </w14:textFill>
              </w:rPr>
              <w:t>—</w:t>
            </w:r>
            <w:r>
              <w:rPr>
                <w:rFonts w:hint="default" w:ascii="Times New Roman" w:hAnsi="Times New Roman" w:cs="Times New Roman"/>
                <w:b w:val="0"/>
                <w:color w:val="000000" w:themeColor="text1"/>
                <w:sz w:val="21"/>
                <w:szCs w:val="21"/>
                <w14:textFill>
                  <w14:solidFill>
                    <w14:schemeClr w14:val="tx1"/>
                  </w14:solidFill>
                </w14:textFill>
              </w:rPr>
              <w:t>2012 承压设备无损检测 第8部分：泄漏检测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restart"/>
            <w:tcBorders>
              <w:top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tc>
        <w:tc>
          <w:tcPr>
            <w:tcW w:w="595" w:type="dxa"/>
            <w:tcBorders>
              <w:top w:val="single" w:color="auto" w:sz="4" w:space="0"/>
              <w:bottom w:val="single" w:color="auto" w:sz="4" w:space="0"/>
              <w:right w:val="single" w:color="auto" w:sz="4" w:space="0"/>
            </w:tcBorders>
            <w:vAlign w:val="center"/>
          </w:tcPr>
          <w:p>
            <w:pPr>
              <w:spacing w:beforeLines="2" w:afterLines="2"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151" w:type="dxa"/>
            <w:tcBorders>
              <w:top w:val="single" w:color="auto" w:sz="4" w:space="0"/>
              <w:left w:val="single" w:color="auto" w:sz="4" w:space="0"/>
              <w:bottom w:val="single" w:color="auto" w:sz="4" w:space="0"/>
              <w:right w:val="single" w:color="auto" w:sz="4" w:space="0"/>
            </w:tcBorders>
            <w:vAlign w:val="center"/>
          </w:tcPr>
          <w:p>
            <w:pPr>
              <w:pStyle w:val="81"/>
              <w:adjustRightInd/>
              <w:spacing w:beforeLines="2" w:afterLines="2"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资料检查</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220"/>
                <w:tab w:val="clear" w:pos="425"/>
              </w:tabs>
              <w:spacing w:beforeLines="2" w:afterLines="2"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设计文件</w:t>
            </w:r>
          </w:p>
          <w:p>
            <w:pPr>
              <w:numPr>
                <w:ilvl w:val="0"/>
                <w:numId w:val="24"/>
              </w:numPr>
              <w:tabs>
                <w:tab w:val="left" w:pos="220"/>
                <w:tab w:val="clear" w:pos="425"/>
              </w:tabs>
              <w:spacing w:beforeLines="2" w:afterLines="2"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出厂文件</w:t>
            </w:r>
          </w:p>
        </w:tc>
        <w:tc>
          <w:tcPr>
            <w:tcW w:w="4008" w:type="dxa"/>
            <w:tcBorders>
              <w:top w:val="single" w:color="auto" w:sz="4" w:space="0"/>
              <w:left w:val="single" w:color="auto" w:sz="4" w:space="0"/>
              <w:bottom w:val="single" w:color="auto" w:sz="4" w:space="0"/>
            </w:tcBorders>
            <w:vAlign w:val="center"/>
          </w:tcPr>
          <w:p>
            <w:pPr>
              <w:pStyle w:val="81"/>
              <w:adjustRightInd/>
              <w:spacing w:beforeLines="2" w:afterLines="2"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2002铝制焊接容器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beforeLines="2" w:afterLines="2"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0"/>
              </w:tabs>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罐体外观检验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5"/>
              </w:numPr>
              <w:tabs>
                <w:tab w:val="left" w:pos="210"/>
                <w:tab w:val="left" w:pos="425"/>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外表面涂装</w:t>
            </w:r>
          </w:p>
          <w:p>
            <w:pPr>
              <w:numPr>
                <w:ilvl w:val="0"/>
                <w:numId w:val="25"/>
              </w:numPr>
              <w:tabs>
                <w:tab w:val="left" w:pos="210"/>
                <w:tab w:val="left" w:pos="425"/>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标志标识</w:t>
            </w:r>
          </w:p>
          <w:p>
            <w:pPr>
              <w:numPr>
                <w:ilvl w:val="0"/>
                <w:numId w:val="25"/>
              </w:numPr>
              <w:tabs>
                <w:tab w:val="left" w:pos="210"/>
                <w:tab w:val="left" w:pos="425"/>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铭牌</w:t>
            </w:r>
          </w:p>
          <w:p>
            <w:pPr>
              <w:numPr>
                <w:ilvl w:val="0"/>
                <w:numId w:val="25"/>
              </w:numPr>
              <w:tabs>
                <w:tab w:val="left" w:pos="210"/>
              </w:tabs>
              <w:spacing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焊接接头及母材内外表面质量</w:t>
            </w:r>
          </w:p>
        </w:tc>
        <w:tc>
          <w:tcPr>
            <w:tcW w:w="4008" w:type="dxa"/>
            <w:tcBorders>
              <w:top w:val="single" w:color="auto" w:sz="4" w:space="0"/>
              <w:left w:val="single" w:color="auto" w:sz="4" w:space="0"/>
              <w:bottom w:val="single" w:color="auto" w:sz="4" w:space="0"/>
            </w:tcBorders>
            <w:vAlign w:val="center"/>
          </w:tcPr>
          <w:p>
            <w:pPr>
              <w:pStyle w:val="81"/>
              <w:adjustRightInd/>
              <w:spacing w:beforeLines="2" w:afterLines="2"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2002铝制焊接容器</w:t>
            </w:r>
          </w:p>
          <w:p>
            <w:pPr>
              <w:pStyle w:val="81"/>
              <w:adjustRightInd/>
              <w:spacing w:beforeLines="2" w:afterLines="2"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2012承压设备无损检测 第7部分：目视检测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结构检验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26"/>
              </w:numPr>
              <w:tabs>
                <w:tab w:val="left" w:pos="220"/>
              </w:tabs>
              <w:adjustRightInd/>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封头</w:t>
            </w:r>
          </w:p>
          <w:p>
            <w:pPr>
              <w:numPr>
                <w:ilvl w:val="0"/>
                <w:numId w:val="2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罐体的横截面</w:t>
            </w:r>
          </w:p>
          <w:p>
            <w:pPr>
              <w:numPr>
                <w:ilvl w:val="0"/>
                <w:numId w:val="2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焊缝布置</w:t>
            </w:r>
          </w:p>
          <w:p>
            <w:pPr>
              <w:numPr>
                <w:ilvl w:val="0"/>
                <w:numId w:val="26"/>
              </w:numPr>
              <w:tabs>
                <w:tab w:val="left" w:pos="220"/>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筒体与封头的连接</w:t>
            </w:r>
          </w:p>
          <w:p>
            <w:pPr>
              <w:numPr>
                <w:ilvl w:val="0"/>
                <w:numId w:val="26"/>
              </w:numPr>
              <w:tabs>
                <w:tab w:val="left" w:pos="220"/>
              </w:tabs>
              <w:spacing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支座</w:t>
            </w:r>
          </w:p>
        </w:tc>
        <w:tc>
          <w:tcPr>
            <w:tcW w:w="4008" w:type="dxa"/>
            <w:tcBorders>
              <w:top w:val="single" w:color="auto" w:sz="4" w:space="0"/>
              <w:left w:val="single" w:color="auto" w:sz="4" w:space="0"/>
              <w:bottom w:val="single" w:color="auto" w:sz="4" w:space="0"/>
            </w:tcBorders>
            <w:vAlign w:val="center"/>
          </w:tcPr>
          <w:p>
            <w:pPr>
              <w:pStyle w:val="81"/>
              <w:adjustRightInd/>
              <w:spacing w:beforeLines="2" w:afterLines="2"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2002铝制焊接容器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151" w:type="dxa"/>
            <w:tcBorders>
              <w:top w:val="single" w:color="auto" w:sz="4" w:space="0"/>
              <w:left w:val="single" w:color="auto" w:sz="4" w:space="0"/>
              <w:bottom w:val="single" w:color="auto" w:sz="4" w:space="0"/>
              <w:right w:val="single" w:color="auto" w:sz="4" w:space="0"/>
            </w:tcBorders>
            <w:vAlign w:val="center"/>
          </w:tcPr>
          <w:p>
            <w:pPr>
              <w:pStyle w:val="81"/>
              <w:adjustRightInd/>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几何尺寸检验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7"/>
              </w:numPr>
              <w:tabs>
                <w:tab w:val="left" w:pos="220"/>
              </w:tabs>
              <w:spacing w:beforeLines="2" w:afterLines="2"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罐体外形尺寸</w:t>
            </w:r>
          </w:p>
          <w:p>
            <w:pPr>
              <w:numPr>
                <w:ilvl w:val="0"/>
                <w:numId w:val="27"/>
              </w:numPr>
              <w:tabs>
                <w:tab w:val="left" w:pos="220"/>
              </w:tabs>
              <w:spacing w:beforeLines="2" w:afterLines="2"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单个筒节的最小长度</w:t>
            </w:r>
          </w:p>
          <w:p>
            <w:pPr>
              <w:numPr>
                <w:ilvl w:val="0"/>
                <w:numId w:val="27"/>
              </w:numPr>
              <w:tabs>
                <w:tab w:val="left" w:pos="220"/>
              </w:tabs>
              <w:spacing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壁厚</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2002铝制焊接容器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w:t>
            </w:r>
            <w:r>
              <w:rPr>
                <w:rFonts w:hint="eastAsia" w:ascii="Times New Roman" w:hAnsi="Times New Roman" w:cs="Times New Roman"/>
                <w:color w:val="000000" w:themeColor="text1"/>
                <w:lang w:val="en-US" w:eastAsia="zh-CN"/>
                <w14:textFill>
                  <w14:solidFill>
                    <w14:schemeClr w14:val="tx1"/>
                  </w14:solidFill>
                </w14:textFill>
              </w:rPr>
              <w:t>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8"/>
              </w:numPr>
              <w:tabs>
                <w:tab w:val="left" w:pos="220"/>
                <w:tab w:val="clear" w:pos="425"/>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阀门</w:t>
            </w:r>
          </w:p>
          <w:p>
            <w:pPr>
              <w:numPr>
                <w:ilvl w:val="0"/>
                <w:numId w:val="28"/>
              </w:numPr>
              <w:tabs>
                <w:tab w:val="left" w:pos="220"/>
                <w:tab w:val="clear" w:pos="425"/>
              </w:tabs>
              <w:spacing w:line="36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其他安全附件</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2002铝制焊接容器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6</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无损检测</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29"/>
              </w:numPr>
              <w:tabs>
                <w:tab w:val="left" w:pos="220"/>
                <w:tab w:val="clear" w:pos="425"/>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无损检测报告审查</w:t>
            </w:r>
          </w:p>
          <w:p>
            <w:pPr>
              <w:numPr>
                <w:ilvl w:val="0"/>
                <w:numId w:val="29"/>
              </w:numPr>
              <w:tabs>
                <w:tab w:val="left" w:pos="220"/>
                <w:tab w:val="clear" w:pos="425"/>
              </w:tabs>
              <w:spacing w:line="36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射线底片审查</w:t>
            </w:r>
          </w:p>
          <w:p>
            <w:pPr>
              <w:tabs>
                <w:tab w:val="left" w:pos="29"/>
                <w:tab w:val="left" w:pos="425"/>
              </w:tabs>
              <w:spacing w:line="36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焊缝质量射线抽查(必要时，抽查5%)</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2002铝制焊接容器</w:t>
            </w:r>
          </w:p>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2015承压设备无损检测 第1部分：通用要求</w:t>
            </w:r>
          </w:p>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47013.2</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2015承压设备无损检测 第2部分：射线检测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6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w:t>
            </w:r>
          </w:p>
        </w:tc>
        <w:tc>
          <w:tcPr>
            <w:tcW w:w="2659"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1.盛水试验（按设计要求）</w:t>
            </w:r>
          </w:p>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2.耐压试验（按设计要求）</w:t>
            </w:r>
          </w:p>
          <w:p>
            <w:pPr>
              <w:spacing w:line="36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3.气密性试验（按设计要求）</w:t>
            </w:r>
          </w:p>
        </w:tc>
        <w:tc>
          <w:tcPr>
            <w:tcW w:w="4008" w:type="dxa"/>
            <w:tcBorders>
              <w:top w:val="single" w:color="auto" w:sz="4" w:space="0"/>
              <w:left w:val="single" w:color="auto" w:sz="4" w:space="0"/>
              <w:bottom w:val="single" w:color="auto" w:sz="4" w:space="0"/>
            </w:tcBorders>
            <w:vAlign w:val="center"/>
          </w:tcPr>
          <w:p>
            <w:pPr>
              <w:spacing w:line="36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JB/T 4734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2002铝制焊接容器</w:t>
            </w:r>
          </w:p>
          <w:p>
            <w:pPr>
              <w:pStyle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val="0"/>
                <w:color w:val="000000" w:themeColor="text1"/>
                <w:sz w:val="21"/>
                <w:szCs w:val="21"/>
                <w14:textFill>
                  <w14:solidFill>
                    <w14:schemeClr w14:val="tx1"/>
                  </w14:solidFill>
                </w14:textFill>
              </w:rPr>
              <w:t>NB/T 47013.8</w:t>
            </w:r>
            <w:r>
              <w:rPr>
                <w:rFonts w:hint="eastAsia" w:ascii="Times New Roman" w:hAnsi="Times New Roman" w:cs="Times New Roman"/>
                <w:b w:val="0"/>
                <w:color w:val="000000" w:themeColor="text1"/>
                <w:sz w:val="21"/>
                <w:szCs w:val="21"/>
                <w:lang w:eastAsia="zh-CN"/>
                <w14:textFill>
                  <w14:solidFill>
                    <w14:schemeClr w14:val="tx1"/>
                  </w14:solidFill>
                </w14:textFill>
              </w:rPr>
              <w:t>—</w:t>
            </w:r>
            <w:r>
              <w:rPr>
                <w:rFonts w:hint="default" w:ascii="Times New Roman" w:hAnsi="Times New Roman" w:cs="Times New Roman"/>
                <w:b w:val="0"/>
                <w:color w:val="000000" w:themeColor="text1"/>
                <w:sz w:val="21"/>
                <w:szCs w:val="21"/>
                <w14:textFill>
                  <w14:solidFill>
                    <w14:schemeClr w14:val="tx1"/>
                  </w14:solidFill>
                </w14:textFill>
              </w:rPr>
              <w:t>2012 承压设备无损检测 第8部分：泄漏检测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restart"/>
            <w:tcBorders>
              <w:top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资料检查</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30"/>
              </w:numPr>
              <w:tabs>
                <w:tab w:val="left" w:pos="220"/>
                <w:tab w:val="clear" w:pos="420"/>
              </w:tabs>
              <w:spacing w:beforeLines="2" w:afterLines="2"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设计文件</w:t>
            </w:r>
          </w:p>
          <w:p>
            <w:pPr>
              <w:numPr>
                <w:ilvl w:val="0"/>
                <w:numId w:val="30"/>
              </w:numPr>
              <w:tabs>
                <w:tab w:val="left" w:pos="220"/>
                <w:tab w:val="clear" w:pos="420"/>
              </w:tabs>
              <w:spacing w:beforeLines="2" w:afterLines="2" w:line="32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出厂文件</w:t>
            </w:r>
          </w:p>
        </w:tc>
        <w:tc>
          <w:tcPr>
            <w:tcW w:w="4008" w:type="dxa"/>
            <w:tcBorders>
              <w:top w:val="single" w:color="auto" w:sz="4" w:space="0"/>
              <w:left w:val="single" w:color="auto" w:sz="4" w:space="0"/>
              <w:bottom w:val="single" w:color="auto" w:sz="4" w:space="0"/>
            </w:tcBorders>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外观质量检验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31"/>
              </w:numPr>
              <w:tabs>
                <w:tab w:val="left" w:pos="220"/>
              </w:tabs>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标志标识</w:t>
            </w:r>
          </w:p>
          <w:p>
            <w:pPr>
              <w:numPr>
                <w:ilvl w:val="0"/>
                <w:numId w:val="31"/>
              </w:numPr>
              <w:tabs>
                <w:tab w:val="left" w:pos="220"/>
              </w:tabs>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铭牌</w:t>
            </w:r>
          </w:p>
          <w:p>
            <w:pPr>
              <w:numPr>
                <w:ilvl w:val="0"/>
                <w:numId w:val="31"/>
              </w:numPr>
              <w:tabs>
                <w:tab w:val="left" w:pos="220"/>
              </w:tabs>
              <w:spacing w:line="32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内外表面质量</w:t>
            </w:r>
          </w:p>
        </w:tc>
        <w:tc>
          <w:tcPr>
            <w:tcW w:w="4008" w:type="dxa"/>
            <w:tcBorders>
              <w:top w:val="single" w:color="auto" w:sz="4" w:space="0"/>
              <w:left w:val="single" w:color="auto" w:sz="4" w:space="0"/>
              <w:bottom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玻璃纤维缠绕增强热固性树脂耐腐蚀立式贮罐（或JC/T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2012承压设备无损检测 第7部分：目视检测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结构检验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numPr>
                <w:ilvl w:val="0"/>
                <w:numId w:val="32"/>
              </w:numPr>
              <w:tabs>
                <w:tab w:val="left" w:pos="220"/>
              </w:tabs>
              <w:adjustRightInd/>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封头</w:t>
            </w:r>
          </w:p>
          <w:p>
            <w:pPr>
              <w:numPr>
                <w:ilvl w:val="0"/>
                <w:numId w:val="32"/>
              </w:numPr>
              <w:tabs>
                <w:tab w:val="left" w:pos="220"/>
                <w:tab w:val="left" w:pos="425"/>
                <w:tab w:val="clear" w:pos="420"/>
              </w:tabs>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罐体的横截面</w:t>
            </w:r>
          </w:p>
          <w:p>
            <w:pPr>
              <w:numPr>
                <w:ilvl w:val="0"/>
                <w:numId w:val="32"/>
              </w:numPr>
              <w:tabs>
                <w:tab w:val="left" w:pos="220"/>
                <w:tab w:val="left" w:pos="425"/>
                <w:tab w:val="clear" w:pos="420"/>
              </w:tabs>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4"/>
                <w14:textFill>
                  <w14:solidFill>
                    <w14:schemeClr w14:val="tx1"/>
                  </w14:solidFill>
                </w14:textFill>
              </w:rPr>
              <w:t>筒体与封头的连接</w:t>
            </w:r>
          </w:p>
          <w:p>
            <w:pPr>
              <w:pStyle w:val="81"/>
              <w:numPr>
                <w:ilvl w:val="0"/>
                <w:numId w:val="32"/>
              </w:numPr>
              <w:tabs>
                <w:tab w:val="left" w:pos="220"/>
              </w:tabs>
              <w:adjustRightInd/>
              <w:spacing w:line="32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支座</w:t>
            </w:r>
          </w:p>
        </w:tc>
        <w:tc>
          <w:tcPr>
            <w:tcW w:w="4008" w:type="dxa"/>
            <w:tcBorders>
              <w:top w:val="single" w:color="auto" w:sz="4" w:space="0"/>
              <w:left w:val="single" w:color="auto" w:sz="4" w:space="0"/>
              <w:bottom w:val="single" w:color="auto" w:sz="4" w:space="0"/>
            </w:tcBorders>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几何尺寸检验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33"/>
              </w:numPr>
              <w:tabs>
                <w:tab w:val="left" w:pos="220"/>
                <w:tab w:val="clear" w:pos="420"/>
              </w:tabs>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罐体外形尺寸</w:t>
            </w:r>
          </w:p>
          <w:p>
            <w:pPr>
              <w:numPr>
                <w:ilvl w:val="0"/>
                <w:numId w:val="33"/>
              </w:numPr>
              <w:tabs>
                <w:tab w:val="left" w:pos="220"/>
                <w:tab w:val="clear" w:pos="420"/>
              </w:tabs>
              <w:spacing w:line="32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壁厚</w:t>
            </w:r>
          </w:p>
        </w:tc>
        <w:tc>
          <w:tcPr>
            <w:tcW w:w="4008" w:type="dxa"/>
            <w:tcBorders>
              <w:top w:val="single" w:color="auto" w:sz="4" w:space="0"/>
              <w:left w:val="single" w:color="auto" w:sz="4" w:space="0"/>
              <w:bottom w:val="single" w:color="auto" w:sz="4" w:space="0"/>
            </w:tcBorders>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玻璃纤维缠绕增强热固性树脂耐腐蚀立式贮罐（或JC/T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力学性能测定</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220"/>
              </w:tabs>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拉伸强度</w:t>
            </w:r>
          </w:p>
          <w:p>
            <w:pPr>
              <w:tabs>
                <w:tab w:val="left" w:pos="220"/>
              </w:tabs>
              <w:spacing w:line="32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bCs/>
                <w:color w:val="000000" w:themeColor="text1"/>
                <w:sz w:val="18"/>
                <w:szCs w:val="18"/>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弯曲强度</w:t>
            </w:r>
          </w:p>
        </w:tc>
        <w:tc>
          <w:tcPr>
            <w:tcW w:w="4008" w:type="dxa"/>
            <w:tcBorders>
              <w:top w:val="single" w:color="auto" w:sz="4" w:space="0"/>
              <w:left w:val="single" w:color="auto" w:sz="4" w:space="0"/>
              <w:bottom w:val="single" w:color="auto" w:sz="4" w:space="0"/>
            </w:tcBorders>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1151" w:type="dxa"/>
            <w:tcBorders>
              <w:top w:val="single" w:color="auto" w:sz="4" w:space="0"/>
              <w:left w:val="single" w:color="auto" w:sz="4" w:space="0"/>
              <w:bottom w:val="single" w:color="auto" w:sz="4" w:space="0"/>
              <w:right w:val="single" w:color="auto" w:sz="4" w:space="0"/>
            </w:tcBorders>
            <w:vAlign w:val="center"/>
          </w:tcPr>
          <w:p>
            <w:pPr>
              <w:tabs>
                <w:tab w:val="left" w:pos="0"/>
              </w:tabs>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硬度检测</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0"/>
              </w:tabs>
              <w:spacing w:line="32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巴柯尔硬度</w:t>
            </w:r>
          </w:p>
        </w:tc>
        <w:tc>
          <w:tcPr>
            <w:tcW w:w="4008" w:type="dxa"/>
            <w:tcBorders>
              <w:top w:val="single" w:color="auto" w:sz="4" w:space="0"/>
              <w:left w:val="single" w:color="auto" w:sz="4" w:space="0"/>
              <w:bottom w:val="single" w:color="auto" w:sz="4" w:space="0"/>
            </w:tcBorders>
            <w:vAlign w:val="center"/>
          </w:tcPr>
          <w:p>
            <w:pPr>
              <w:pStyle w:val="81"/>
              <w:adjustRightInd/>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GB/T 3584</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2017增强塑料巴柯尔硬度试验方法</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7</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w:t>
            </w:r>
            <w:r>
              <w:rPr>
                <w:rFonts w:hint="eastAsia" w:ascii="Times New Roman" w:hAnsi="Times New Roman" w:cs="Times New Roman"/>
                <w:color w:val="000000" w:themeColor="text1"/>
                <w:lang w:val="en-US" w:eastAsia="zh-CN"/>
                <w14:textFill>
                  <w14:solidFill>
                    <w14:schemeClr w14:val="tx1"/>
                  </w14:solidFill>
                </w14:textFill>
              </w:rPr>
              <w:t>检验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34"/>
              </w:numPr>
              <w:tabs>
                <w:tab w:val="left" w:pos="220"/>
                <w:tab w:val="clear" w:pos="420"/>
              </w:tabs>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阀门</w:t>
            </w:r>
          </w:p>
          <w:p>
            <w:pPr>
              <w:numPr>
                <w:ilvl w:val="0"/>
                <w:numId w:val="34"/>
              </w:numPr>
              <w:tabs>
                <w:tab w:val="left" w:pos="220"/>
                <w:tab w:val="clear" w:pos="420"/>
              </w:tabs>
              <w:spacing w:line="32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其他安全附件</w:t>
            </w:r>
          </w:p>
        </w:tc>
        <w:tc>
          <w:tcPr>
            <w:tcW w:w="4008" w:type="dxa"/>
            <w:tcBorders>
              <w:top w:val="single" w:color="auto" w:sz="4" w:space="0"/>
              <w:left w:val="single" w:color="auto" w:sz="4" w:space="0"/>
              <w:bottom w:val="single" w:color="auto" w:sz="4" w:space="0"/>
            </w:tcBorders>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8</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w:t>
            </w:r>
          </w:p>
        </w:tc>
        <w:tc>
          <w:tcPr>
            <w:tcW w:w="2659" w:type="dxa"/>
            <w:tcBorders>
              <w:top w:val="single" w:color="auto" w:sz="4" w:space="0"/>
              <w:left w:val="single" w:color="auto" w:sz="4" w:space="0"/>
              <w:bottom w:val="single" w:color="auto" w:sz="4" w:space="0"/>
              <w:right w:val="single" w:color="auto" w:sz="4" w:space="0"/>
            </w:tcBorders>
            <w:vAlign w:val="center"/>
          </w:tcPr>
          <w:p>
            <w:pPr>
              <w:numPr>
                <w:ilvl w:val="0"/>
                <w:numId w:val="35"/>
              </w:numPr>
              <w:tabs>
                <w:tab w:val="left" w:pos="220"/>
                <w:tab w:val="clear" w:pos="420"/>
              </w:tabs>
              <w:spacing w:line="320" w:lineRule="exact"/>
              <w:ind w:left="0" w:firstLine="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渗漏性试验（按设计要求）</w:t>
            </w:r>
          </w:p>
          <w:p>
            <w:pPr>
              <w:numPr>
                <w:ilvl w:val="0"/>
                <w:numId w:val="35"/>
              </w:numPr>
              <w:tabs>
                <w:tab w:val="left" w:pos="220"/>
                <w:tab w:val="clear" w:pos="420"/>
              </w:tabs>
              <w:spacing w:line="320" w:lineRule="exact"/>
              <w:ind w:left="0" w:firstLine="0"/>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其他试验（按设计要求）</w:t>
            </w:r>
          </w:p>
        </w:tc>
        <w:tc>
          <w:tcPr>
            <w:tcW w:w="4008" w:type="dxa"/>
            <w:tcBorders>
              <w:top w:val="single" w:color="auto" w:sz="4" w:space="0"/>
              <w:left w:val="single" w:color="auto" w:sz="4" w:space="0"/>
              <w:bottom w:val="single" w:color="auto" w:sz="4" w:space="0"/>
            </w:tcBorders>
            <w:vAlign w:val="center"/>
          </w:tcPr>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玻璃纤维缠绕增强热固性树脂耐腐蚀立式贮罐（JC/T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 玻璃纤维缠绕增强热固性树脂耐腐蚀卧式贮罐）</w:t>
            </w:r>
          </w:p>
          <w:p>
            <w:pPr>
              <w:pStyle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val="0"/>
                <w:color w:val="000000" w:themeColor="text1"/>
                <w:sz w:val="21"/>
                <w:szCs w:val="21"/>
                <w14:textFill>
                  <w14:solidFill>
                    <w14:schemeClr w14:val="tx1"/>
                  </w14:solidFill>
                </w14:textFill>
              </w:rPr>
              <w:t>NB/T 47013.8</w:t>
            </w:r>
            <w:r>
              <w:rPr>
                <w:rFonts w:hint="eastAsia" w:ascii="Times New Roman" w:hAnsi="Times New Roman" w:cs="Times New Roman"/>
                <w:b w:val="0"/>
                <w:color w:val="000000" w:themeColor="text1"/>
                <w:sz w:val="21"/>
                <w:szCs w:val="21"/>
                <w:lang w:eastAsia="zh-CN"/>
                <w14:textFill>
                  <w14:solidFill>
                    <w14:schemeClr w14:val="tx1"/>
                  </w14:solidFill>
                </w14:textFill>
              </w:rPr>
              <w:t>—</w:t>
            </w:r>
            <w:r>
              <w:rPr>
                <w:rFonts w:hint="default" w:ascii="Times New Roman" w:hAnsi="Times New Roman" w:cs="Times New Roman"/>
                <w:b w:val="0"/>
                <w:color w:val="000000" w:themeColor="text1"/>
                <w:sz w:val="21"/>
                <w:szCs w:val="21"/>
                <w14:textFill>
                  <w14:solidFill>
                    <w14:schemeClr w14:val="tx1"/>
                  </w14:solidFill>
                </w14:textFill>
              </w:rPr>
              <w:t>2012 承压设备无损检测 第8部分：泄漏检测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restart"/>
            <w:tcBorders>
              <w:top w:val="single" w:color="auto" w:sz="4" w:space="0"/>
              <w:right w:val="single" w:color="auto" w:sz="4" w:space="0"/>
            </w:tcBorders>
            <w:vAlign w:val="center"/>
          </w:tcPr>
          <w:p>
            <w:pPr>
              <w:spacing w:line="304"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595" w:type="dxa"/>
            <w:tcBorders>
              <w:top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资料检查</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220"/>
                <w:tab w:val="left" w:pos="420"/>
              </w:tabs>
              <w:spacing w:beforeLines="2" w:afterLines="2"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1.设计文件</w:t>
            </w:r>
          </w:p>
          <w:p>
            <w:pPr>
              <w:tabs>
                <w:tab w:val="left" w:pos="220"/>
                <w:tab w:val="left" w:pos="420"/>
              </w:tabs>
              <w:spacing w:beforeLines="2" w:afterLines="2" w:line="30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2.出厂文件</w:t>
            </w:r>
          </w:p>
        </w:tc>
        <w:tc>
          <w:tcPr>
            <w:tcW w:w="4008" w:type="dxa"/>
            <w:tcBorders>
              <w:top w:val="single" w:color="auto" w:sz="4" w:space="0"/>
              <w:left w:val="single" w:color="auto" w:sz="4" w:space="0"/>
              <w:bottom w:val="single" w:color="auto" w:sz="4" w:space="0"/>
            </w:tcBorders>
            <w:vAlign w:val="center"/>
          </w:tcPr>
          <w:p>
            <w:pPr>
              <w:pStyle w:val="81"/>
              <w:adjustRightInd/>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 20640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97塑料设备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外观质量检验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74"/>
              <w:widowControl/>
              <w:numPr>
                <w:ilvl w:val="0"/>
                <w:numId w:val="36"/>
              </w:numPr>
              <w:tabs>
                <w:tab w:val="left" w:pos="220"/>
                <w:tab w:val="left" w:pos="425"/>
              </w:tabs>
              <w:spacing w:beforeLines="2" w:afterLines="2" w:line="300" w:lineRule="exact"/>
              <w:ind w:left="0" w:firstLine="0" w:firstLineChars="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标志标识</w:t>
            </w:r>
          </w:p>
          <w:p>
            <w:pPr>
              <w:pStyle w:val="74"/>
              <w:widowControl/>
              <w:numPr>
                <w:ilvl w:val="0"/>
                <w:numId w:val="36"/>
              </w:numPr>
              <w:tabs>
                <w:tab w:val="left" w:pos="220"/>
                <w:tab w:val="left" w:pos="425"/>
              </w:tabs>
              <w:spacing w:beforeLines="2" w:afterLines="2" w:line="300" w:lineRule="exact"/>
              <w:ind w:left="0" w:firstLine="0" w:firstLineChars="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铭牌</w:t>
            </w:r>
          </w:p>
          <w:p>
            <w:pPr>
              <w:tabs>
                <w:tab w:val="left" w:pos="220"/>
                <w:tab w:val="left" w:pos="425"/>
              </w:tabs>
              <w:spacing w:line="30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3.焊接接头及母材内外表面质量</w:t>
            </w:r>
          </w:p>
        </w:tc>
        <w:tc>
          <w:tcPr>
            <w:tcW w:w="4008" w:type="dxa"/>
            <w:tcBorders>
              <w:top w:val="single" w:color="auto" w:sz="4" w:space="0"/>
              <w:left w:val="single" w:color="auto" w:sz="4" w:space="0"/>
              <w:bottom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 20640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97塑料设备</w:t>
            </w:r>
          </w:p>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47013.7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2012承压设备无损检测 第7部分：目视检测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结构检验</w:t>
            </w:r>
          </w:p>
        </w:tc>
        <w:tc>
          <w:tcPr>
            <w:tcW w:w="2659" w:type="dxa"/>
            <w:tcBorders>
              <w:top w:val="single" w:color="auto" w:sz="4" w:space="0"/>
              <w:left w:val="single" w:color="auto" w:sz="4" w:space="0"/>
              <w:bottom w:val="single" w:color="auto" w:sz="4" w:space="0"/>
              <w:right w:val="single" w:color="auto" w:sz="4" w:space="0"/>
            </w:tcBorders>
            <w:vAlign w:val="center"/>
          </w:tcPr>
          <w:p>
            <w:pPr>
              <w:pStyle w:val="81"/>
              <w:tabs>
                <w:tab w:val="left" w:pos="220"/>
                <w:tab w:val="left" w:pos="420"/>
              </w:tabs>
              <w:adjustRightInd/>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1.封头</w:t>
            </w:r>
          </w:p>
          <w:p>
            <w:pPr>
              <w:pStyle w:val="81"/>
              <w:tabs>
                <w:tab w:val="left" w:pos="220"/>
                <w:tab w:val="left" w:pos="420"/>
              </w:tabs>
              <w:adjustRightInd/>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2.罐体的横截面</w:t>
            </w:r>
          </w:p>
          <w:p>
            <w:pPr>
              <w:pStyle w:val="81"/>
              <w:tabs>
                <w:tab w:val="left" w:pos="220"/>
                <w:tab w:val="left" w:pos="420"/>
              </w:tabs>
              <w:adjustRightInd/>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3.焊缝布置</w:t>
            </w:r>
          </w:p>
          <w:p>
            <w:pPr>
              <w:pStyle w:val="81"/>
              <w:tabs>
                <w:tab w:val="left" w:pos="220"/>
                <w:tab w:val="left" w:pos="420"/>
              </w:tabs>
              <w:adjustRightInd/>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4.筒体与封头的连接</w:t>
            </w:r>
          </w:p>
          <w:p>
            <w:pPr>
              <w:pStyle w:val="81"/>
              <w:tabs>
                <w:tab w:val="left" w:pos="220"/>
                <w:tab w:val="left" w:pos="420"/>
              </w:tabs>
              <w:adjustRightInd/>
              <w:spacing w:line="30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5.支座</w:t>
            </w:r>
          </w:p>
        </w:tc>
        <w:tc>
          <w:tcPr>
            <w:tcW w:w="4008" w:type="dxa"/>
            <w:tcBorders>
              <w:top w:val="single" w:color="auto" w:sz="4" w:space="0"/>
              <w:left w:val="single" w:color="auto" w:sz="4" w:space="0"/>
              <w:bottom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 20640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97塑料设备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几何尺寸检验</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220"/>
                <w:tab w:val="left" w:pos="420"/>
              </w:tabs>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1.罐体外形尺寸</w:t>
            </w:r>
          </w:p>
          <w:p>
            <w:pPr>
              <w:tabs>
                <w:tab w:val="left" w:pos="220"/>
                <w:tab w:val="left" w:pos="420"/>
              </w:tabs>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2.单个筒节的最小长度 </w:t>
            </w:r>
          </w:p>
          <w:p>
            <w:pPr>
              <w:tabs>
                <w:tab w:val="left" w:pos="220"/>
                <w:tab w:val="left" w:pos="420"/>
              </w:tabs>
              <w:spacing w:line="30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3.壁厚</w:t>
            </w:r>
          </w:p>
        </w:tc>
        <w:tc>
          <w:tcPr>
            <w:tcW w:w="4008" w:type="dxa"/>
            <w:tcBorders>
              <w:top w:val="single" w:color="auto" w:sz="4" w:space="0"/>
              <w:left w:val="single" w:color="auto" w:sz="4" w:space="0"/>
              <w:bottom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 20640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97塑料设备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w:t>
            </w:r>
            <w:r>
              <w:rPr>
                <w:rFonts w:hint="eastAsia" w:ascii="Times New Roman" w:hAnsi="Times New Roman" w:cs="Times New Roman"/>
                <w:color w:val="000000" w:themeColor="text1"/>
                <w:lang w:val="en-US" w:eastAsia="zh-CN"/>
                <w14:textFill>
                  <w14:solidFill>
                    <w14:schemeClr w14:val="tx1"/>
                  </w14:solidFill>
                </w14:textFill>
              </w:rPr>
              <w:t>检验</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220"/>
                <w:tab w:val="left" w:pos="420"/>
              </w:tabs>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1.阀门</w:t>
            </w:r>
          </w:p>
          <w:p>
            <w:pPr>
              <w:tabs>
                <w:tab w:val="left" w:pos="220"/>
                <w:tab w:val="left" w:pos="420"/>
              </w:tabs>
              <w:spacing w:line="30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2.其他安全附件</w:t>
            </w:r>
          </w:p>
        </w:tc>
        <w:tc>
          <w:tcPr>
            <w:tcW w:w="4008" w:type="dxa"/>
            <w:tcBorders>
              <w:top w:val="single" w:color="auto" w:sz="4" w:space="0"/>
              <w:left w:val="single" w:color="auto" w:sz="4" w:space="0"/>
              <w:bottom w:val="single" w:color="auto" w:sz="4" w:space="0"/>
            </w:tcBorders>
            <w:vAlign w:val="center"/>
          </w:tcPr>
          <w:p>
            <w:pPr>
              <w:pStyle w:val="81"/>
              <w:adjustRightInd/>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 20640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97塑料设备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707" w:type="dxa"/>
            <w:vMerge w:val="continue"/>
            <w:tcBorders>
              <w:bottom w:val="single" w:color="auto" w:sz="4" w:space="0"/>
              <w:right w:val="single" w:color="auto" w:sz="4" w:space="0"/>
            </w:tcBorders>
            <w:vAlign w:val="center"/>
          </w:tcPr>
          <w:p>
            <w:pPr>
              <w:spacing w:line="304" w:lineRule="exact"/>
              <w:jc w:val="center"/>
              <w:rPr>
                <w:rFonts w:hint="default" w:ascii="Times New Roman" w:hAnsi="Times New Roman" w:cs="Times New Roman"/>
                <w:color w:val="000000" w:themeColor="text1"/>
                <w14:textFill>
                  <w14:solidFill>
                    <w14:schemeClr w14:val="tx1"/>
                  </w14:solidFill>
                </w14:textFill>
              </w:rPr>
            </w:pPr>
          </w:p>
        </w:tc>
        <w:tc>
          <w:tcPr>
            <w:tcW w:w="595" w:type="dxa"/>
            <w:tcBorders>
              <w:top w:val="single" w:color="auto" w:sz="4" w:space="0"/>
              <w:bottom w:val="single" w:color="auto" w:sz="4" w:space="0"/>
              <w:right w:val="single" w:color="auto" w:sz="4" w:space="0"/>
            </w:tcBorders>
            <w:vAlign w:val="center"/>
          </w:tcPr>
          <w:p>
            <w:pPr>
              <w:spacing w:line="30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6</w:t>
            </w:r>
          </w:p>
        </w:tc>
        <w:tc>
          <w:tcPr>
            <w:tcW w:w="1151"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试验</w:t>
            </w:r>
          </w:p>
        </w:tc>
        <w:tc>
          <w:tcPr>
            <w:tcW w:w="2659" w:type="dxa"/>
            <w:tcBorders>
              <w:top w:val="single" w:color="auto" w:sz="4" w:space="0"/>
              <w:left w:val="single" w:color="auto" w:sz="4" w:space="0"/>
              <w:bottom w:val="single" w:color="auto" w:sz="4" w:space="0"/>
              <w:right w:val="single" w:color="auto" w:sz="4" w:space="0"/>
            </w:tcBorders>
            <w:vAlign w:val="center"/>
          </w:tcPr>
          <w:p>
            <w:pPr>
              <w:tabs>
                <w:tab w:val="left" w:pos="220"/>
                <w:tab w:val="left" w:pos="420"/>
              </w:tabs>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1.液压试验（按设计要求）</w:t>
            </w:r>
          </w:p>
          <w:p>
            <w:pPr>
              <w:tabs>
                <w:tab w:val="left" w:pos="220"/>
                <w:tab w:val="left" w:pos="420"/>
              </w:tabs>
              <w:spacing w:line="300" w:lineRule="exact"/>
              <w:rPr>
                <w:rFonts w:hint="default" w:ascii="Times New Roman" w:hAnsi="Times New Roman" w:cs="Times New Roman"/>
                <w:color w:val="000000" w:themeColor="text1"/>
                <w:kern w:val="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2.真空度试验（按设计要求）</w:t>
            </w:r>
          </w:p>
        </w:tc>
        <w:tc>
          <w:tcPr>
            <w:tcW w:w="4008" w:type="dxa"/>
            <w:tcBorders>
              <w:top w:val="single" w:color="auto" w:sz="4" w:space="0"/>
              <w:left w:val="single" w:color="auto" w:sz="4" w:space="0"/>
              <w:bottom w:val="single" w:color="auto" w:sz="4" w:space="0"/>
            </w:tcBorders>
            <w:vAlign w:val="center"/>
          </w:tcPr>
          <w:p>
            <w:pPr>
              <w:spacing w:line="30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 20640</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97塑料设备</w:t>
            </w:r>
          </w:p>
        </w:tc>
      </w:tr>
    </w:tbl>
    <w:p>
      <w:pPr>
        <w:pStyle w:val="49"/>
        <w:spacing w:beforeLines="50"/>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color w:val="000000" w:themeColor="text1"/>
          <w:sz w:val="18"/>
          <w:szCs w:val="18"/>
          <w14:textFill>
            <w14:solidFill>
              <w14:schemeClr w14:val="tx1"/>
            </w14:solidFill>
          </w14:textFill>
        </w:rPr>
        <w:t>1.</w:t>
      </w:r>
      <w:r>
        <w:rPr>
          <w:rFonts w:hint="default" w:ascii="Times New Roman" w:hAnsi="Times New Roman" w:cs="Times New Roman"/>
          <w:iCs/>
          <w:color w:val="000000" w:themeColor="text1"/>
          <w:sz w:val="18"/>
          <w:szCs w:val="18"/>
          <w14:textFill>
            <w14:solidFill>
              <w14:schemeClr w14:val="tx1"/>
            </w14:solidFill>
          </w14:textFill>
        </w:rPr>
        <w:t>标准一经修订，自标准实施之日起，企业应当按新标准组织生产，企业主体责任落实情况核查、后置现场审查和产品检验检测应当按照新标准要求进行，检验机构应当按新标准进行检验检测。</w:t>
      </w:r>
    </w:p>
    <w:p>
      <w:pPr>
        <w:pStyle w:val="49"/>
        <w:ind w:firstLine="360" w:firstLineChars="200"/>
        <w:rPr>
          <w:rFonts w:hint="default" w:ascii="Times New Roman" w:hAnsi="Times New Roman" w:cs="Times New Roman"/>
          <w:bCs/>
          <w:color w:val="000000" w:themeColor="text1"/>
          <w:sz w:val="18"/>
          <w:szCs w:val="18"/>
          <w14:textFill>
            <w14:solidFill>
              <w14:schemeClr w14:val="tx1"/>
            </w14:solidFill>
          </w14:textFill>
        </w:rPr>
      </w:pPr>
      <w:r>
        <w:rPr>
          <w:rFonts w:hint="default" w:ascii="Times New Roman" w:hAnsi="Times New Roman" w:eastAsia="Times New Roman" w:cs="Times New Roman"/>
          <w:color w:val="000000" w:themeColor="text1"/>
          <w:sz w:val="18"/>
          <w:szCs w:val="18"/>
          <w14:textFill>
            <w14:solidFill>
              <w14:schemeClr w14:val="tx1"/>
            </w14:solidFill>
          </w14:textFill>
        </w:rPr>
        <w:t>2.</w:t>
      </w:r>
      <w:r>
        <w:rPr>
          <w:rFonts w:hint="default" w:ascii="Times New Roman" w:hAnsi="Times New Roman" w:cs="Times New Roman"/>
          <w:bCs/>
          <w:color w:val="000000" w:themeColor="text1"/>
          <w:sz w:val="18"/>
          <w:szCs w:val="18"/>
          <w14:textFill>
            <w14:solidFill>
              <w14:schemeClr w14:val="tx1"/>
            </w14:solidFill>
          </w14:textFill>
        </w:rPr>
        <w:t>标识“*”的检验检测项目允许外委。</w:t>
      </w:r>
    </w:p>
    <w:p>
      <w:pPr>
        <w:pStyle w:val="49"/>
        <w:ind w:firstLine="360" w:firstLineChars="200"/>
        <w:rPr>
          <w:rFonts w:hint="default" w:ascii="Times New Roman" w:hAnsi="Times New Roman" w:eastAsia="宋体" w:cs="Times New Roman"/>
          <w:bCs/>
          <w:color w:val="000000" w:themeColor="text1"/>
          <w:sz w:val="18"/>
          <w:szCs w:val="18"/>
          <w:lang w:val="en-US" w:eastAsia="zh-CN"/>
          <w14:textFill>
            <w14:solidFill>
              <w14:schemeClr w14:val="tx1"/>
            </w14:solidFill>
          </w14:textFill>
        </w:rPr>
      </w:pPr>
      <w:r>
        <w:rPr>
          <w:rFonts w:hint="eastAsia" w:ascii="Times New Roman" w:hAnsi="Times New Roman" w:cs="Times New Roman"/>
          <w:bCs/>
          <w:color w:val="000000" w:themeColor="text1"/>
          <w:sz w:val="18"/>
          <w:szCs w:val="18"/>
          <w:lang w:val="en-US" w:eastAsia="zh-CN"/>
          <w14:textFill>
            <w14:solidFill>
              <w14:schemeClr w14:val="tx1"/>
            </w14:solidFill>
          </w14:textFill>
        </w:rPr>
        <w:t>3.</w:t>
      </w:r>
      <w:r>
        <w:rPr>
          <w:rFonts w:hint="default" w:ascii="Times New Roman" w:hAnsi="Times New Roman" w:cs="Times New Roman"/>
          <w:bCs/>
          <w:color w:val="000000" w:themeColor="text1"/>
          <w:sz w:val="18"/>
          <w:szCs w:val="18"/>
          <w14:textFill>
            <w14:solidFill>
              <w14:schemeClr w14:val="tx1"/>
            </w14:solidFill>
          </w14:textFill>
        </w:rPr>
        <w:t>附件</w:t>
      </w:r>
      <w:r>
        <w:rPr>
          <w:rFonts w:hint="eastAsia" w:ascii="Times New Roman" w:hAnsi="Times New Roman" w:cs="Times New Roman"/>
          <w:bCs/>
          <w:color w:val="000000" w:themeColor="text1"/>
          <w:sz w:val="18"/>
          <w:szCs w:val="18"/>
          <w:lang w:val="en-US" w:eastAsia="zh-CN"/>
          <w14:textFill>
            <w14:solidFill>
              <w14:schemeClr w14:val="tx1"/>
            </w14:solidFill>
          </w14:textFill>
        </w:rPr>
        <w:t>检验应根据设计图纸及产品标准的要求，对所配置的</w:t>
      </w:r>
      <w:r>
        <w:rPr>
          <w:rFonts w:hint="default" w:ascii="Times New Roman" w:hAnsi="Times New Roman" w:cs="Times New Roman"/>
          <w:bCs/>
          <w:color w:val="000000" w:themeColor="text1"/>
          <w:sz w:val="18"/>
          <w:szCs w:val="18"/>
          <w14:textFill>
            <w14:solidFill>
              <w14:schemeClr w14:val="tx1"/>
            </w14:solidFill>
          </w14:textFill>
        </w:rPr>
        <w:t>附件</w:t>
      </w:r>
      <w:r>
        <w:rPr>
          <w:rFonts w:hint="eastAsia" w:ascii="Times New Roman" w:hAnsi="Times New Roman" w:cs="Times New Roman"/>
          <w:bCs/>
          <w:color w:val="000000" w:themeColor="text1"/>
          <w:sz w:val="18"/>
          <w:szCs w:val="18"/>
          <w:lang w:val="en-US" w:eastAsia="zh-CN"/>
          <w14:textFill>
            <w14:solidFill>
              <w14:schemeClr w14:val="tx1"/>
            </w14:solidFill>
          </w14:textFill>
        </w:rPr>
        <w:t>进行检验。</w:t>
      </w:r>
    </w:p>
    <w:p>
      <w:pPr>
        <w:pStyle w:val="49"/>
        <w:numPr>
          <w:ilvl w:val="0"/>
          <w:numId w:val="0"/>
        </w:numPr>
        <w:ind w:leftChars="0"/>
        <w:rPr>
          <w:rFonts w:hint="default" w:ascii="Times New Roman" w:hAnsi="Times New Roman" w:cs="Times New Roman"/>
          <w:bCs/>
          <w:color w:val="000000" w:themeColor="text1"/>
          <w:sz w:val="18"/>
          <w:szCs w:val="1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color w:val="000000" w:themeColor="text1"/>
          <w:sz w:val="28"/>
          <w:szCs w:val="28"/>
          <w14:textFill>
            <w14:solidFill>
              <w14:schemeClr w14:val="tx1"/>
            </w14:solidFill>
          </w14:textFill>
        </w:rPr>
      </w:pPr>
    </w:p>
    <w:p>
      <w:pP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w:t>
      </w:r>
      <w:bookmarkEnd w:id="16"/>
      <w:r>
        <w:rPr>
          <w:rFonts w:hint="default" w:ascii="Times New Roman" w:hAnsi="Times New Roman" w:cs="Times New Roman"/>
          <w:color w:val="000000" w:themeColor="text1"/>
          <w:sz w:val="28"/>
          <w:szCs w:val="28"/>
          <w14:textFill>
            <w14:solidFill>
              <w14:schemeClr w14:val="tx1"/>
            </w14:solidFill>
          </w14:textFill>
        </w:rPr>
        <w:t>2</w:t>
      </w:r>
    </w:p>
    <w:p>
      <w:pPr>
        <w:jc w:val="center"/>
        <w:outlineLvl w:val="0"/>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企业主体责任落实情况核查时需准备的书面材料清单</w:t>
      </w:r>
    </w:p>
    <w:p>
      <w:pPr>
        <w:spacing w:line="360" w:lineRule="auto"/>
        <w:rPr>
          <w:rFonts w:hint="default" w:ascii="Times New Roman" w:hAnsi="Times New Roman" w:cs="Times New Roman"/>
          <w:color w:val="000000" w:themeColor="text1"/>
          <w:sz w:val="28"/>
          <w:szCs w:val="28"/>
          <w14:textFill>
            <w14:solidFill>
              <w14:schemeClr w14:val="tx1"/>
            </w14:solidFill>
          </w14:textFill>
        </w:rPr>
      </w:pP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附件2-1生产场所示意图</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附件2-2主要工艺流程图</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附件2-3主要生产设施和检验检测设施表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附件2-4主要生产设备表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附件2-5主要检验检测设备表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附件2-6主要</w:t>
      </w:r>
      <w:r>
        <w:rPr>
          <w:rStyle w:val="71"/>
          <w:rFonts w:hint="default" w:ascii="Times New Roman" w:hAnsi="Times New Roman" w:cs="Times New Roman"/>
          <w:b w:val="0"/>
          <w:bCs/>
          <w:color w:val="000000" w:themeColor="text1"/>
          <w:sz w:val="21"/>
          <w:szCs w:val="21"/>
          <w14:textFill>
            <w14:solidFill>
              <w14:schemeClr w14:val="tx1"/>
            </w14:solidFill>
          </w14:textFill>
        </w:rPr>
        <w:t>原材料/零部件</w:t>
      </w:r>
      <w:r>
        <w:rPr>
          <w:rFonts w:hint="default" w:ascii="Times New Roman" w:hAnsi="Times New Roman" w:cs="Times New Roman"/>
          <w:color w:val="000000" w:themeColor="text1"/>
          <w14:textFill>
            <w14:solidFill>
              <w14:schemeClr w14:val="tx1"/>
            </w14:solidFill>
          </w14:textFill>
        </w:rPr>
        <w:t>明细表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附件2-7关键岗位管理和专业技术人员表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附件2-8技术文件和工艺文件清单</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附件2-9产品质量安全管理制度和产品质量安全追溯制度文件清单</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附件2-10企业执行的产品标准及相关标准清单</w:t>
      </w:r>
    </w:p>
    <w:p>
      <w:pPr>
        <w:pStyle w:val="12"/>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企业名称：                          （盖章）</w:t>
      </w: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企业代表签字：                       年  月  日</w:t>
      </w:r>
    </w:p>
    <w:p>
      <w:pPr>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核查组确认签字：                     年  月  日</w:t>
      </w:r>
    </w:p>
    <w:p>
      <w:pPr>
        <w:spacing w:line="360" w:lineRule="auto"/>
        <w:rPr>
          <w:rFonts w:hint="default" w:ascii="Times New Roman" w:hAnsi="Times New Roman" w:cs="Times New Roman"/>
          <w:color w:val="000000" w:themeColor="text1"/>
          <w14:textFill>
            <w14:solidFill>
              <w14:schemeClr w14:val="tx1"/>
            </w14:solidFill>
          </w14:textFill>
        </w:rPr>
      </w:pPr>
    </w:p>
    <w:p>
      <w:pPr>
        <w:snapToGrid w:val="0"/>
        <w:ind w:firstLine="420"/>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黑体" w:cs="Times New Roman"/>
          <w:color w:val="000000" w:themeColor="text1"/>
          <w:sz w:val="18"/>
          <w:szCs w:val="18"/>
          <w14:textFill>
            <w14:solidFill>
              <w14:schemeClr w14:val="tx1"/>
            </w14:solidFill>
          </w14:textFill>
        </w:rPr>
        <w:t>注：</w:t>
      </w:r>
      <w:r>
        <w:rPr>
          <w:rFonts w:hint="default" w:ascii="Times New Roman" w:hAnsi="Times New Roman" w:cs="Times New Roman"/>
          <w:color w:val="000000" w:themeColor="text1"/>
          <w:sz w:val="18"/>
          <w:szCs w:val="18"/>
          <w14:textFill>
            <w14:solidFill>
              <w14:schemeClr w14:val="tx1"/>
            </w14:solidFill>
          </w14:textFill>
        </w:rPr>
        <w:t>本清单内所有书面材料经核查确认后企业加盖骑缝章。</w:t>
      </w: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sz w:val="28"/>
          <w:szCs w:val="28"/>
          <w14:textFill>
            <w14:solidFill>
              <w14:schemeClr w14:val="tx1"/>
            </w14:solidFill>
          </w14:textFill>
        </w:rPr>
      </w:pPr>
    </w:p>
    <w:p>
      <w:pPr>
        <w:pStyle w:val="4"/>
        <w:spacing w:line="360" w:lineRule="auto"/>
        <w:rPr>
          <w:rFonts w:hint="default" w:ascii="Times New Roman" w:hAnsi="Times New Roman" w:eastAsia="宋体" w:cs="Times New Roman"/>
          <w:color w:val="000000" w:themeColor="text1"/>
          <w14:textFill>
            <w14:solidFill>
              <w14:schemeClr w14:val="tx1"/>
            </w14:solidFill>
          </w14:textFill>
        </w:rPr>
        <w:sectPr>
          <w:footerReference r:id="rId5" w:type="default"/>
          <w:pgSz w:w="11906" w:h="16838"/>
          <w:pgMar w:top="1418" w:right="1418" w:bottom="1418" w:left="1418" w:header="851" w:footer="992" w:gutter="0"/>
          <w:pgNumType w:start="1"/>
          <w:cols w:space="720" w:num="1"/>
          <w:docGrid w:linePitch="360" w:charSpace="6144"/>
        </w:sectPr>
      </w:pPr>
      <w:bookmarkStart w:id="17" w:name="_Toc507721784"/>
      <w:bookmarkEnd w:id="17"/>
    </w:p>
    <w:p>
      <w:pPr>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附件2-1</w:t>
      </w:r>
    </w:p>
    <w:p>
      <w:pPr>
        <w:spacing w:line="380" w:lineRule="exact"/>
        <w:jc w:val="center"/>
        <w:outlineLvl w:val="0"/>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生产场所示意图</w:t>
      </w:r>
    </w:p>
    <w:p>
      <w:pPr>
        <w:snapToGrid w:val="0"/>
        <w:spacing w:line="380" w:lineRule="exact"/>
        <w:ind w:firstLine="7379"/>
        <w:jc w:val="left"/>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第  页  共  页</w:t>
      </w:r>
    </w:p>
    <w:tbl>
      <w:tblPr>
        <w:tblStyle w:val="32"/>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企业名称</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生产地址</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（生产场所示意图，应标明其相邻特征道路、建筑物或单位方位、距离等，以及企业生产线在场所里的具体位置）</w:t>
            </w: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企业多场点的，应按照场点分别绘制。</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1906" w:h="16838"/>
          <w:pgMar w:top="1418" w:right="1418" w:bottom="1418" w:left="1418" w:header="851" w:footer="992" w:gutter="0"/>
          <w:cols w:space="720" w:num="1"/>
          <w:docGrid w:linePitch="360" w:charSpace="6144"/>
        </w:sectPr>
      </w:pPr>
    </w:p>
    <w:p>
      <w:pPr>
        <w:snapToGrid w:val="0"/>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附件2-2</w:t>
      </w:r>
    </w:p>
    <w:p>
      <w:pPr>
        <w:pStyle w:val="2"/>
        <w:snapToGrid w:val="0"/>
        <w:spacing w:before="340" w:after="330"/>
        <w:jc w:val="center"/>
        <w:rPr>
          <w:rFonts w:hint="default" w:ascii="Times New Roman" w:hAnsi="Times New Roman" w:cs="Times New Roman"/>
          <w:b w:val="0"/>
          <w:color w:val="000000" w:themeColor="text1"/>
          <w:sz w:val="28"/>
          <w:szCs w:val="28"/>
          <w14:textFill>
            <w14:solidFill>
              <w14:schemeClr w14:val="tx1"/>
            </w14:solidFill>
          </w14:textFill>
        </w:rPr>
      </w:pPr>
      <w:bookmarkStart w:id="18" w:name="_Toc162467097"/>
      <w:r>
        <w:rPr>
          <w:rFonts w:hint="default" w:ascii="Times New Roman" w:hAnsi="Times New Roman" w:cs="Times New Roman"/>
          <w:color w:val="000000" w:themeColor="text1"/>
          <w:sz w:val="28"/>
          <w:szCs w:val="28"/>
          <w14:textFill>
            <w14:solidFill>
              <w14:schemeClr w14:val="tx1"/>
            </w14:solidFill>
          </w14:textFill>
        </w:rPr>
        <w:t>主要工艺流程图</w:t>
      </w:r>
      <w:bookmarkEnd w:id="18"/>
    </w:p>
    <w:p>
      <w:pPr>
        <w:snapToGrid w:val="0"/>
        <w:spacing w:line="380" w:lineRule="exact"/>
        <w:ind w:firstLine="7379"/>
        <w:rPr>
          <w:rFonts w:hint="default" w:ascii="Times New Roman" w:hAnsi="Times New Roman" w:cs="Times New Roman"/>
          <w:b/>
          <w:i/>
          <w:color w:val="000000" w:themeColor="text1"/>
          <w:sz w:val="30"/>
          <w:szCs w:val="30"/>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第  页  共  页</w:t>
      </w:r>
    </w:p>
    <w:tbl>
      <w:tblPr>
        <w:tblStyle w:val="32"/>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7955" w:type="dxa"/>
            <w:tcBorders>
              <w:tl2br w:val="nil"/>
              <w:tr2bl w:val="nil"/>
            </w:tcBorders>
            <w:shd w:val="clear" w:color="000000" w:fill="FFFFFF"/>
            <w:vAlign w:val="center"/>
          </w:tcPr>
          <w:p>
            <w:pPr>
              <w:snapToGrid w:val="0"/>
              <w:rPr>
                <w:rFonts w:hint="default" w:ascii="Times New Roman" w:hAnsi="Times New Roman" w:cs="Times New Roman"/>
                <w:b/>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工艺流程图</w:t>
            </w:r>
          </w:p>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（企业填写）</w:t>
            </w:r>
          </w:p>
        </w:tc>
        <w:tc>
          <w:tcPr>
            <w:tcW w:w="7955" w:type="dxa"/>
            <w:tcBorders>
              <w:tl2br w:val="nil"/>
              <w:tr2bl w:val="nil"/>
            </w:tcBorders>
            <w:shd w:val="clear" w:color="000000" w:fill="FFFFFF"/>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以框图+箭头方式表述企业生产该产品的实际工艺流程、并以“★”在相应的框图上表示关键工序、以“▲”表示质量控制点。</w:t>
            </w: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ind w:firstLine="420"/>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如果产品单元生产工艺不同，则应分别绘制。</w:t>
      </w:r>
    </w:p>
    <w:p>
      <w:pPr>
        <w:pStyle w:val="4"/>
        <w:spacing w:line="360" w:lineRule="auto"/>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附件2-3</w:t>
      </w:r>
    </w:p>
    <w:p>
      <w:pPr>
        <w:spacing w:after="120"/>
        <w:jc w:val="center"/>
        <w:outlineLvl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主要生产设施和检验检测设施表</w:t>
      </w:r>
    </w:p>
    <w:tbl>
      <w:tblPr>
        <w:tblStyle w:val="32"/>
        <w:tblW w:w="87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2"/>
        <w:gridCol w:w="1429"/>
        <w:gridCol w:w="3138"/>
        <w:gridCol w:w="3038"/>
        <w:gridCol w:w="6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492"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429"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3138"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生产设施和检验检测设施名称</w:t>
            </w:r>
          </w:p>
        </w:tc>
        <w:tc>
          <w:tcPr>
            <w:tcW w:w="3038"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设施特征及用途描述</w:t>
            </w:r>
          </w:p>
        </w:tc>
        <w:tc>
          <w:tcPr>
            <w:tcW w:w="649"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1429"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138"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038"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492" w:type="dxa"/>
          </w:tcPr>
          <w:p>
            <w:pPr>
              <w:rPr>
                <w:rFonts w:hint="default" w:ascii="Times New Roman" w:hAnsi="Times New Roman" w:cs="Times New Roman"/>
                <w:color w:val="000000" w:themeColor="text1"/>
                <w14:textFill>
                  <w14:solidFill>
                    <w14:schemeClr w14:val="tx1"/>
                  </w14:solidFill>
                </w14:textFill>
              </w:rPr>
            </w:pPr>
          </w:p>
        </w:tc>
        <w:tc>
          <w:tcPr>
            <w:tcW w:w="1429" w:type="dxa"/>
          </w:tcPr>
          <w:p>
            <w:pPr>
              <w:rPr>
                <w:rFonts w:hint="default" w:ascii="Times New Roman" w:hAnsi="Times New Roman" w:cs="Times New Roman"/>
                <w:color w:val="000000" w:themeColor="text1"/>
                <w14:textFill>
                  <w14:solidFill>
                    <w14:schemeClr w14:val="tx1"/>
                  </w14:solidFill>
                </w14:textFill>
              </w:rPr>
            </w:pPr>
          </w:p>
        </w:tc>
        <w:tc>
          <w:tcPr>
            <w:tcW w:w="3138" w:type="dxa"/>
          </w:tcPr>
          <w:p>
            <w:pPr>
              <w:rPr>
                <w:rFonts w:hint="default" w:ascii="Times New Roman" w:hAnsi="Times New Roman" w:cs="Times New Roman"/>
                <w:color w:val="000000" w:themeColor="text1"/>
                <w14:textFill>
                  <w14:solidFill>
                    <w14:schemeClr w14:val="tx1"/>
                  </w14:solidFill>
                </w14:textFill>
              </w:rPr>
            </w:pPr>
          </w:p>
        </w:tc>
        <w:tc>
          <w:tcPr>
            <w:tcW w:w="3038" w:type="dxa"/>
          </w:tcPr>
          <w:p>
            <w:pPr>
              <w:rPr>
                <w:rFonts w:hint="default" w:ascii="Times New Roman" w:hAnsi="Times New Roman" w:cs="Times New Roman"/>
                <w:color w:val="000000" w:themeColor="text1"/>
                <w14:textFill>
                  <w14:solidFill>
                    <w14:schemeClr w14:val="tx1"/>
                  </w14:solidFill>
                </w14:textFill>
              </w:rPr>
            </w:pPr>
          </w:p>
        </w:tc>
        <w:tc>
          <w:tcPr>
            <w:tcW w:w="649" w:type="dxa"/>
          </w:tcPr>
          <w:p>
            <w:pPr>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企业多场点的，按场点分别填写。</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1906" w:h="16838"/>
          <w:pgMar w:top="1418" w:right="1417" w:bottom="1418" w:left="1417" w:header="851" w:footer="992" w:gutter="0"/>
          <w:cols w:space="720" w:num="1"/>
          <w:docGrid w:linePitch="1" w:charSpace="0"/>
        </w:sectPr>
      </w:pPr>
    </w:p>
    <w:p>
      <w:pPr>
        <w:snapToGrid w:val="0"/>
        <w:spacing w:line="360" w:lineRule="auto"/>
        <w:ind w:left="2716" w:hanging="2716"/>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附件2-4</w:t>
      </w:r>
    </w:p>
    <w:p>
      <w:pPr>
        <w:snapToGrid w:val="0"/>
        <w:spacing w:after="192" w:line="380" w:lineRule="exact"/>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主要生产设备表</w:t>
      </w:r>
    </w:p>
    <w:tbl>
      <w:tblPr>
        <w:tblStyle w:val="32"/>
        <w:tblW w:w="14000" w:type="dxa"/>
        <w:jc w:val="center"/>
        <w:tblLayout w:type="fixed"/>
        <w:tblCellMar>
          <w:top w:w="0" w:type="dxa"/>
          <w:left w:w="108" w:type="dxa"/>
          <w:bottom w:w="0" w:type="dxa"/>
          <w:right w:w="108" w:type="dxa"/>
        </w:tblCellMar>
      </w:tblPr>
      <w:tblGrid>
        <w:gridCol w:w="643"/>
        <w:gridCol w:w="1076"/>
        <w:gridCol w:w="1419"/>
        <w:gridCol w:w="2496"/>
        <w:gridCol w:w="1718"/>
        <w:gridCol w:w="1587"/>
        <w:gridCol w:w="2495"/>
        <w:gridCol w:w="1344"/>
        <w:gridCol w:w="1222"/>
      </w:tblGrid>
      <w:tr>
        <w:tblPrEx>
          <w:tblCellMar>
            <w:top w:w="0" w:type="dxa"/>
            <w:left w:w="108" w:type="dxa"/>
            <w:bottom w:w="0" w:type="dxa"/>
            <w:right w:w="108" w:type="dxa"/>
          </w:tblCellMar>
        </w:tblPrEx>
        <w:trPr>
          <w:trHeight w:val="567" w:hRule="atLeas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产品规格</w:t>
            </w:r>
          </w:p>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（如有）</w:t>
            </w: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生产设备、工艺装备名称</w:t>
            </w: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规格型号</w:t>
            </w: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出厂编号</w:t>
            </w: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使用场所（放置位置）及所在生产线</w:t>
            </w: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生产厂家</w:t>
            </w:r>
          </w:p>
        </w:tc>
        <w:tc>
          <w:tcPr>
            <w:tcW w:w="12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19"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71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9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企业多场点的，应按照场点分别填写，并在备注中注明生产场点。</w:t>
      </w:r>
      <w:r>
        <w:rPr>
          <w:rFonts w:hint="default" w:ascii="Times New Roman" w:hAnsi="Times New Roman" w:eastAsia="黑体" w:cs="Times New Roman"/>
          <w:iCs/>
          <w:color w:val="000000" w:themeColor="text1"/>
          <w:sz w:val="18"/>
          <w:szCs w:val="18"/>
          <w14:textFill>
            <w14:solidFill>
              <w14:schemeClr w14:val="tx1"/>
            </w14:solidFill>
          </w14:textFill>
        </w:rPr>
        <w:br w:type="page"/>
      </w:r>
    </w:p>
    <w:p>
      <w:pPr>
        <w:pStyle w:val="4"/>
        <w:spacing w:line="360" w:lineRule="auto"/>
        <w:ind w:left="2716" w:hanging="2716"/>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附件2-5</w:t>
      </w:r>
    </w:p>
    <w:p>
      <w:pPr>
        <w:snapToGrid w:val="0"/>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主要检验检测设备表</w:t>
      </w:r>
    </w:p>
    <w:tbl>
      <w:tblPr>
        <w:tblStyle w:val="32"/>
        <w:tblW w:w="14008" w:type="dxa"/>
        <w:jc w:val="center"/>
        <w:tblLayout w:type="fixed"/>
        <w:tblCellMar>
          <w:top w:w="0" w:type="dxa"/>
          <w:left w:w="108" w:type="dxa"/>
          <w:bottom w:w="0" w:type="dxa"/>
          <w:right w:w="108" w:type="dxa"/>
        </w:tblCellMar>
      </w:tblPr>
      <w:tblGrid>
        <w:gridCol w:w="694"/>
        <w:gridCol w:w="1201"/>
        <w:gridCol w:w="1374"/>
        <w:gridCol w:w="2366"/>
        <w:gridCol w:w="1840"/>
        <w:gridCol w:w="1846"/>
        <w:gridCol w:w="1599"/>
        <w:gridCol w:w="2092"/>
        <w:gridCol w:w="996"/>
      </w:tblGrid>
      <w:tr>
        <w:tblPrEx>
          <w:tblCellMar>
            <w:top w:w="0" w:type="dxa"/>
            <w:left w:w="108" w:type="dxa"/>
            <w:bottom w:w="0" w:type="dxa"/>
            <w:right w:w="108" w:type="dxa"/>
          </w:tblCellMar>
        </w:tblPrEx>
        <w:trPr>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201" w:type="dxa"/>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1374" w:type="dxa"/>
            <w:tcBorders>
              <w:top w:val="single" w:color="000000" w:sz="4" w:space="0"/>
              <w:left w:val="single" w:color="000000" w:sz="4" w:space="0"/>
              <w:right w:val="single" w:color="000000" w:sz="4" w:space="0"/>
            </w:tcBorders>
          </w:tcPr>
          <w:p>
            <w:pPr>
              <w:snapToGrid w:val="0"/>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产品规格</w:t>
            </w:r>
          </w:p>
          <w:p>
            <w:pPr>
              <w:snapToGrid w:val="0"/>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（如有）</w:t>
            </w: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检验检测设备名称</w:t>
            </w: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规格型号</w:t>
            </w:r>
          </w:p>
        </w:tc>
        <w:tc>
          <w:tcPr>
            <w:tcW w:w="18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生产厂家</w:t>
            </w:r>
          </w:p>
        </w:tc>
        <w:tc>
          <w:tcPr>
            <w:tcW w:w="159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出厂编号</w:t>
            </w: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精度或测量范围</w:t>
            </w:r>
          </w:p>
        </w:tc>
        <w:tc>
          <w:tcPr>
            <w:tcW w:w="99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69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3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9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96"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企业多场点的，应按照场点分别填写，并在备注中标明生产场点。</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附件2-6</w:t>
      </w:r>
    </w:p>
    <w:p>
      <w:pPr>
        <w:snapToGrid w:val="0"/>
        <w:spacing w:line="360" w:lineRule="auto"/>
        <w:jc w:val="center"/>
        <w:rPr>
          <w:rStyle w:val="71"/>
          <w:rFonts w:hint="default" w:ascii="Times New Roman" w:hAnsi="Times New Roman" w:cs="Times New Roman"/>
          <w:color w:val="000000" w:themeColor="text1"/>
          <w:sz w:val="28"/>
          <w:szCs w:val="28"/>
          <w14:textFill>
            <w14:solidFill>
              <w14:schemeClr w14:val="tx1"/>
            </w14:solidFill>
          </w14:textFill>
        </w:rPr>
      </w:pPr>
      <w:r>
        <w:rPr>
          <w:rStyle w:val="71"/>
          <w:rFonts w:hint="default" w:ascii="Times New Roman" w:hAnsi="Times New Roman" w:cs="Times New Roman"/>
          <w:color w:val="000000" w:themeColor="text1"/>
          <w:sz w:val="28"/>
          <w:szCs w:val="28"/>
          <w14:textFill>
            <w14:solidFill>
              <w14:schemeClr w14:val="tx1"/>
            </w14:solidFill>
          </w14:textFill>
        </w:rPr>
        <w:t>主要原材料/零部件（根据产品特点明确原材料或零部件）明细表</w:t>
      </w:r>
    </w:p>
    <w:tbl>
      <w:tblPr>
        <w:tblStyle w:val="32"/>
        <w:tblW w:w="9792" w:type="dxa"/>
        <w:jc w:val="center"/>
        <w:tblLayout w:type="fixed"/>
        <w:tblCellMar>
          <w:top w:w="0" w:type="dxa"/>
          <w:left w:w="108" w:type="dxa"/>
          <w:bottom w:w="0" w:type="dxa"/>
          <w:right w:w="108" w:type="dxa"/>
        </w:tblCellMar>
      </w:tblPr>
      <w:tblGrid>
        <w:gridCol w:w="928"/>
        <w:gridCol w:w="1273"/>
        <w:gridCol w:w="1273"/>
        <w:gridCol w:w="1595"/>
        <w:gridCol w:w="1595"/>
        <w:gridCol w:w="1445"/>
        <w:gridCol w:w="1683"/>
      </w:tblGrid>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产品规格</w:t>
            </w:r>
          </w:p>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（如有）</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原材料/零部件名称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原材料/零部件生产厂家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进货检验</w:t>
            </w:r>
          </w:p>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生产方式</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不同产品单元填写的内容完全相同，可合并填写。</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附件2-7</w:t>
      </w:r>
    </w:p>
    <w:p>
      <w:pPr>
        <w:pStyle w:val="2"/>
        <w:snapToGrid w:val="0"/>
        <w:spacing w:before="340" w:after="144"/>
        <w:jc w:val="center"/>
        <w:rPr>
          <w:rFonts w:hint="default" w:ascii="Times New Roman" w:hAnsi="Times New Roman" w:cs="Times New Roman"/>
          <w:b w:val="0"/>
          <w:color w:val="000000" w:themeColor="text1"/>
          <w:sz w:val="28"/>
          <w:szCs w:val="28"/>
          <w14:textFill>
            <w14:solidFill>
              <w14:schemeClr w14:val="tx1"/>
            </w14:solidFill>
          </w14:textFill>
        </w:rPr>
      </w:pPr>
      <w:bookmarkStart w:id="19" w:name="_Toc162467104"/>
      <w:r>
        <w:rPr>
          <w:rFonts w:hint="default" w:ascii="Times New Roman" w:hAnsi="Times New Roman" w:cs="Times New Roman"/>
          <w:color w:val="000000" w:themeColor="text1"/>
          <w:sz w:val="28"/>
          <w:szCs w:val="28"/>
          <w14:textFill>
            <w14:solidFill>
              <w14:schemeClr w14:val="tx1"/>
            </w14:solidFill>
          </w14:textFill>
        </w:rPr>
        <w:t>关键岗位管理和专业技术人员表</w:t>
      </w:r>
      <w:bookmarkEnd w:id="19"/>
    </w:p>
    <w:tbl>
      <w:tblPr>
        <w:tblStyle w:val="32"/>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6838" w:h="11905" w:orient="landscape"/>
          <w:pgMar w:top="1803" w:right="1440" w:bottom="1803" w:left="1440" w:header="851" w:footer="992" w:gutter="0"/>
          <w:cols w:space="720" w:num="1"/>
          <w:docGrid w:type="lines" w:linePitch="319" w:charSpace="0"/>
        </w:sect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企业主要负责人、质量安全总监、质量安全员、技术人员、检验检测人员等，均应列入此表。</w:t>
      </w:r>
    </w:p>
    <w:p>
      <w:pP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附件2-8</w:t>
      </w:r>
    </w:p>
    <w:p>
      <w:pPr>
        <w:snapToGrid w:val="0"/>
        <w:spacing w:after="240"/>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技术文件和工艺文件清单</w:t>
      </w:r>
    </w:p>
    <w:tbl>
      <w:tblPr>
        <w:tblStyle w:val="32"/>
        <w:tblW w:w="8861" w:type="dxa"/>
        <w:jc w:val="center"/>
        <w:tblLayout w:type="fixed"/>
        <w:tblCellMar>
          <w:top w:w="0" w:type="dxa"/>
          <w:left w:w="108" w:type="dxa"/>
          <w:bottom w:w="0" w:type="dxa"/>
          <w:right w:w="108" w:type="dxa"/>
        </w:tblCellMar>
      </w:tblPr>
      <w:tblGrid>
        <w:gridCol w:w="852"/>
        <w:gridCol w:w="1476"/>
        <w:gridCol w:w="2345"/>
        <w:gridCol w:w="1843"/>
        <w:gridCol w:w="2345"/>
      </w:tblGrid>
      <w:tr>
        <w:tblPrEx>
          <w:tblCellMar>
            <w:top w:w="0" w:type="dxa"/>
            <w:left w:w="108" w:type="dxa"/>
            <w:bottom w:w="0" w:type="dxa"/>
            <w:right w:w="108" w:type="dxa"/>
          </w:tblCellMar>
        </w:tblPrEx>
        <w:trPr>
          <w:trHeight w:val="319" w:hRule="atLeast"/>
          <w:jc w:val="center"/>
        </w:trPr>
        <w:tc>
          <w:tcPr>
            <w:tcW w:w="85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476"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2345" w:type="dxa"/>
            <w:tcBorders>
              <w:top w:val="single" w:color="000000" w:sz="4" w:space="0"/>
              <w:left w:val="single" w:color="000000" w:sz="4" w:space="0"/>
              <w:bottom w:val="single" w:color="000000" w:sz="4" w:space="0"/>
              <w:right w:val="single" w:color="000000" w:sz="4" w:space="0"/>
            </w:tcBorders>
          </w:tcPr>
          <w:p>
            <w:pPr>
              <w:snapToGrid w:val="0"/>
              <w:spacing w:before="72" w:after="72"/>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产品规格</w:t>
            </w:r>
          </w:p>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（如有）</w:t>
            </w:r>
          </w:p>
        </w:tc>
        <w:tc>
          <w:tcPr>
            <w:tcW w:w="1843"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技术文件和工艺文件名称</w:t>
            </w:r>
          </w:p>
        </w:tc>
        <w:tc>
          <w:tcPr>
            <w:tcW w:w="234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5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7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4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34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snapToGrid w:val="0"/>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br w:type="page"/>
      </w:r>
    </w:p>
    <w:p>
      <w:pPr>
        <w:snapToGrid w:val="0"/>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附件2-9</w:t>
      </w:r>
    </w:p>
    <w:p>
      <w:pPr>
        <w:pStyle w:val="2"/>
        <w:snapToGrid w:val="0"/>
        <w:spacing w:before="340" w:after="240"/>
        <w:jc w:val="center"/>
        <w:rPr>
          <w:rFonts w:hint="default" w:ascii="Times New Roman" w:hAnsi="Times New Roman" w:cs="Times New Roman"/>
          <w:b w:val="0"/>
          <w:color w:val="000000" w:themeColor="text1"/>
          <w:sz w:val="28"/>
          <w:szCs w:val="28"/>
          <w14:textFill>
            <w14:solidFill>
              <w14:schemeClr w14:val="tx1"/>
            </w14:solidFill>
          </w14:textFill>
        </w:rPr>
      </w:pPr>
      <w:bookmarkStart w:id="20" w:name="_Toc162467107"/>
      <w:r>
        <w:rPr>
          <w:rFonts w:hint="default" w:ascii="Times New Roman" w:hAnsi="Times New Roman" w:cs="Times New Roman"/>
          <w:color w:val="000000" w:themeColor="text1"/>
          <w:sz w:val="28"/>
          <w:szCs w:val="28"/>
          <w14:textFill>
            <w14:solidFill>
              <w14:schemeClr w14:val="tx1"/>
            </w14:solidFill>
          </w14:textFill>
        </w:rPr>
        <w:t>产品质量安全管理制度和产品质量安全追溯制度文件</w:t>
      </w:r>
      <w:bookmarkEnd w:id="20"/>
      <w:r>
        <w:rPr>
          <w:rFonts w:hint="default" w:ascii="Times New Roman" w:hAnsi="Times New Roman" w:cs="Times New Roman"/>
          <w:color w:val="000000" w:themeColor="text1"/>
          <w:sz w:val="28"/>
          <w:szCs w:val="28"/>
          <w14:textFill>
            <w14:solidFill>
              <w14:schemeClr w14:val="tx1"/>
            </w14:solidFill>
          </w14:textFill>
        </w:rPr>
        <w:t>清单</w:t>
      </w:r>
    </w:p>
    <w:tbl>
      <w:tblPr>
        <w:tblStyle w:val="32"/>
        <w:tblW w:w="9288" w:type="dxa"/>
        <w:jc w:val="center"/>
        <w:tblLayout w:type="fixed"/>
        <w:tblCellMar>
          <w:top w:w="0" w:type="dxa"/>
          <w:left w:w="108" w:type="dxa"/>
          <w:bottom w:w="0" w:type="dxa"/>
          <w:right w:w="108" w:type="dxa"/>
        </w:tblCellMar>
      </w:tblPr>
      <w:tblGrid>
        <w:gridCol w:w="1284"/>
        <w:gridCol w:w="4447"/>
        <w:gridCol w:w="3557"/>
      </w:tblGrid>
      <w:tr>
        <w:tblPrEx>
          <w:tblCellMar>
            <w:top w:w="0" w:type="dxa"/>
            <w:left w:w="108" w:type="dxa"/>
            <w:bottom w:w="0" w:type="dxa"/>
            <w:right w:w="108" w:type="dxa"/>
          </w:tblCellMar>
        </w:tblPrEx>
        <w:trPr>
          <w:trHeight w:val="319" w:hRule="atLeast"/>
          <w:jc w:val="center"/>
        </w:trPr>
        <w:tc>
          <w:tcPr>
            <w:tcW w:w="128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444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制度文件名称</w:t>
            </w:r>
          </w:p>
        </w:tc>
        <w:tc>
          <w:tcPr>
            <w:tcW w:w="355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snapToGrid w:val="0"/>
        <w:spacing w:line="480" w:lineRule="exac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br w:type="page"/>
      </w:r>
    </w:p>
    <w:p>
      <w:pPr>
        <w:pStyle w:val="2"/>
        <w:spacing w:line="480" w:lineRule="auto"/>
        <w:rPr>
          <w:rFonts w:hint="default" w:ascii="Times New Roman" w:hAnsi="Times New Roman" w:cs="Times New Roman"/>
          <w:b w:val="0"/>
          <w:color w:val="000000" w:themeColor="text1"/>
          <w:sz w:val="28"/>
          <w:szCs w:val="28"/>
          <w14:textFill>
            <w14:solidFill>
              <w14:schemeClr w14:val="tx1"/>
            </w14:solidFill>
          </w14:textFill>
        </w:rPr>
      </w:pPr>
      <w:r>
        <w:rPr>
          <w:rFonts w:hint="default" w:ascii="Times New Roman" w:hAnsi="Times New Roman" w:cs="Times New Roman"/>
          <w:b w:val="0"/>
          <w:color w:val="000000" w:themeColor="text1"/>
          <w:sz w:val="28"/>
          <w:szCs w:val="28"/>
          <w14:textFill>
            <w14:solidFill>
              <w14:schemeClr w14:val="tx1"/>
            </w14:solidFill>
          </w14:textFill>
        </w:rPr>
        <w:t>附件2-10</w:t>
      </w:r>
    </w:p>
    <w:p>
      <w:pPr>
        <w:pStyle w:val="2"/>
        <w:snapToGrid w:val="0"/>
        <w:spacing w:before="340" w:after="240"/>
        <w:jc w:val="center"/>
        <w:rPr>
          <w:rFonts w:hint="default" w:ascii="Times New Roman" w:hAnsi="Times New Roman" w:cs="Times New Roman"/>
          <w:b w:val="0"/>
          <w:color w:val="000000" w:themeColor="text1"/>
          <w:sz w:val="28"/>
          <w:szCs w:val="28"/>
          <w14:textFill>
            <w14:solidFill>
              <w14:schemeClr w14:val="tx1"/>
            </w14:solidFill>
          </w14:textFill>
        </w:rPr>
      </w:pPr>
      <w:bookmarkStart w:id="21" w:name="_Toc162467109"/>
      <w:r>
        <w:rPr>
          <w:rFonts w:hint="default" w:ascii="Times New Roman" w:hAnsi="Times New Roman" w:cs="Times New Roman"/>
          <w:color w:val="000000" w:themeColor="text1"/>
          <w:sz w:val="28"/>
          <w:szCs w:val="28"/>
          <w14:textFill>
            <w14:solidFill>
              <w14:schemeClr w14:val="tx1"/>
            </w14:solidFill>
          </w14:textFill>
        </w:rPr>
        <w:t>企业执行的产品标准及相关标准</w:t>
      </w:r>
      <w:bookmarkEnd w:id="21"/>
      <w:r>
        <w:rPr>
          <w:rFonts w:hint="default" w:ascii="Times New Roman" w:hAnsi="Times New Roman" w:cs="Times New Roman"/>
          <w:color w:val="000000" w:themeColor="text1"/>
          <w:sz w:val="28"/>
          <w:szCs w:val="28"/>
          <w14:textFill>
            <w14:solidFill>
              <w14:schemeClr w14:val="tx1"/>
            </w14:solidFill>
          </w14:textFill>
        </w:rPr>
        <w:t>清单</w:t>
      </w:r>
    </w:p>
    <w:tbl>
      <w:tblPr>
        <w:tblStyle w:val="32"/>
        <w:tblW w:w="9284" w:type="dxa"/>
        <w:jc w:val="center"/>
        <w:tblLayout w:type="fixed"/>
        <w:tblCellMar>
          <w:top w:w="0" w:type="dxa"/>
          <w:left w:w="108" w:type="dxa"/>
          <w:bottom w:w="0" w:type="dxa"/>
          <w:right w:w="108" w:type="dxa"/>
        </w:tblCellMar>
      </w:tblPr>
      <w:tblGrid>
        <w:gridCol w:w="819"/>
        <w:gridCol w:w="1415"/>
        <w:gridCol w:w="2980"/>
        <w:gridCol w:w="4070"/>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rPr>
          <w:rFonts w:hint="default" w:ascii="Times New Roman" w:hAnsi="Times New Roman" w:cs="Times New Roman"/>
          <w:color w:val="000000" w:themeColor="text1"/>
          <w:sz w:val="28"/>
          <w:szCs w:val="28"/>
          <w14:textFill>
            <w14:solidFill>
              <w14:schemeClr w14:val="tx1"/>
            </w14:solidFill>
          </w14:textFill>
        </w:rPr>
      </w:pPr>
    </w:p>
    <w:p>
      <w:pPr>
        <w:snapToGrid w:val="0"/>
        <w:spacing w:after="240"/>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 xml:space="preserve"> 附件3</w:t>
      </w:r>
    </w:p>
    <w:p>
      <w:pPr>
        <w:rPr>
          <w:rFonts w:hint="default" w:ascii="Times New Roman" w:hAnsi="Times New Roman" w:cs="Times New Roman"/>
          <w:color w:val="000000" w:themeColor="text1"/>
          <w:sz w:val="48"/>
          <w:szCs w:val="48"/>
          <w14:textFill>
            <w14:solidFill>
              <w14:schemeClr w14:val="tx1"/>
            </w14:solidFill>
          </w14:textFill>
        </w:rPr>
      </w:pPr>
    </w:p>
    <w:p>
      <w:pPr>
        <w:rPr>
          <w:rFonts w:hint="default" w:ascii="Times New Roman" w:hAnsi="Times New Roman" w:cs="Times New Roman"/>
          <w:color w:val="000000" w:themeColor="text1"/>
          <w:sz w:val="48"/>
          <w:szCs w:val="48"/>
          <w14:textFill>
            <w14:solidFill>
              <w14:schemeClr w14:val="tx1"/>
            </w14:solidFill>
          </w14:textFill>
        </w:rPr>
      </w:pPr>
    </w:p>
    <w:p>
      <w:pPr>
        <w:spacing w:after="120"/>
        <w:jc w:val="center"/>
        <w:rPr>
          <w:rFonts w:hint="default" w:ascii="Times New Roman" w:hAnsi="Times New Roman" w:cs="Times New Roman"/>
          <w:b/>
          <w:color w:val="000000" w:themeColor="text1"/>
          <w:sz w:val="44"/>
          <w:szCs w:val="44"/>
          <w14:textFill>
            <w14:solidFill>
              <w14:schemeClr w14:val="tx1"/>
            </w14:solidFill>
          </w14:textFill>
        </w:rPr>
      </w:pPr>
      <w:r>
        <w:rPr>
          <w:rFonts w:hint="default" w:ascii="Times New Roman" w:hAnsi="Times New Roman" w:cs="Times New Roman"/>
          <w:b/>
          <w:color w:val="000000" w:themeColor="text1"/>
          <w:sz w:val="44"/>
          <w:szCs w:val="44"/>
          <w14:textFill>
            <w14:solidFill>
              <w14:schemeClr w14:val="tx1"/>
            </w14:solidFill>
          </w14:textFill>
        </w:rPr>
        <w:t>危险化学品罐体产品</w:t>
      </w:r>
    </w:p>
    <w:p>
      <w:pPr>
        <w:spacing w:after="120"/>
        <w:jc w:val="center"/>
        <w:rPr>
          <w:rFonts w:hint="default" w:ascii="Times New Roman" w:hAnsi="Times New Roman" w:cs="Times New Roman"/>
          <w:b/>
          <w:color w:val="000000" w:themeColor="text1"/>
          <w:sz w:val="44"/>
          <w:szCs w:val="44"/>
          <w14:textFill>
            <w14:solidFill>
              <w14:schemeClr w14:val="tx1"/>
            </w14:solidFill>
          </w14:textFill>
        </w:rPr>
      </w:pPr>
      <w:r>
        <w:rPr>
          <w:rFonts w:hint="default" w:ascii="Times New Roman" w:hAnsi="Times New Roman" w:cs="Times New Roman"/>
          <w:b/>
          <w:color w:val="000000" w:themeColor="text1"/>
          <w:sz w:val="44"/>
          <w:szCs w:val="44"/>
          <w14:textFill>
            <w14:solidFill>
              <w14:schemeClr w14:val="tx1"/>
            </w14:solidFill>
          </w14:textFill>
        </w:rPr>
        <w:t>企业主体责任落实情况核查办法</w:t>
      </w:r>
    </w:p>
    <w:p>
      <w:pPr>
        <w:jc w:val="center"/>
        <w:rPr>
          <w:rFonts w:hint="default" w:ascii="Times New Roman" w:hAnsi="Times New Roman" w:cs="Times New Roman"/>
          <w:b/>
          <w:i/>
          <w:iCs/>
          <w:color w:val="000000" w:themeColor="text1"/>
          <w:sz w:val="28"/>
          <w:szCs w:val="28"/>
          <w14:textFill>
            <w14:solidFill>
              <w14:schemeClr w14:val="tx1"/>
            </w14:solidFill>
          </w14:textFill>
        </w:rPr>
      </w:pPr>
    </w:p>
    <w:p>
      <w:pPr>
        <w:jc w:val="center"/>
        <w:rPr>
          <w:rFonts w:hint="default" w:ascii="Times New Roman" w:hAnsi="Times New Roman" w:cs="Times New Roman"/>
          <w:b/>
          <w:i/>
          <w:iCs/>
          <w:color w:val="000000" w:themeColor="text1"/>
          <w:sz w:val="28"/>
          <w:szCs w:val="28"/>
          <w14:textFill>
            <w14:solidFill>
              <w14:schemeClr w14:val="tx1"/>
            </w14:solidFill>
          </w14:textFill>
        </w:rPr>
      </w:pPr>
    </w:p>
    <w:p>
      <w:pPr>
        <w:jc w:val="center"/>
        <w:rPr>
          <w:rFonts w:hint="default" w:ascii="Times New Roman" w:hAnsi="Times New Roman" w:cs="Times New Roman"/>
          <w:b/>
          <w:color w:val="000000" w:themeColor="text1"/>
          <w:sz w:val="48"/>
          <w:szCs w:val="48"/>
          <w14:textFill>
            <w14:solidFill>
              <w14:schemeClr w14:val="tx1"/>
            </w14:solidFill>
          </w14:textFill>
        </w:rPr>
      </w:pPr>
    </w:p>
    <w:p>
      <w:pPr>
        <w:jc w:val="center"/>
        <w:rPr>
          <w:rFonts w:hint="default" w:ascii="Times New Roman" w:hAnsi="Times New Roman" w:cs="Times New Roman"/>
          <w:b/>
          <w:color w:val="000000" w:themeColor="text1"/>
          <w:sz w:val="48"/>
          <w:szCs w:val="48"/>
          <w14:textFill>
            <w14:solidFill>
              <w14:schemeClr w14:val="tx1"/>
            </w14:solidFill>
          </w14:textFill>
        </w:rPr>
      </w:pPr>
    </w:p>
    <w:p>
      <w:pPr>
        <w:ind w:firstLine="904"/>
        <w:rPr>
          <w:rFonts w:hint="default" w:ascii="Times New Roman" w:hAnsi="Times New Roman" w:cs="Times New Roman"/>
          <w:color w:val="000000" w:themeColor="text1"/>
          <w:sz w:val="30"/>
          <w:szCs w:val="30"/>
          <w:u w:val="single"/>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企业名称</w:t>
      </w:r>
      <w:r>
        <w:rPr>
          <w:rFonts w:hint="default" w:ascii="Times New Roman" w:hAnsi="Times New Roman" w:cs="Times New Roman"/>
          <w:color w:val="000000" w:themeColor="text1"/>
          <w:sz w:val="30"/>
          <w:szCs w:val="30"/>
          <w14:textFill>
            <w14:solidFill>
              <w14:schemeClr w14:val="tx1"/>
            </w14:solidFill>
          </w14:textFill>
        </w:rPr>
        <w:t>：__________________________________</w:t>
      </w:r>
    </w:p>
    <w:p>
      <w:pPr>
        <w:ind w:firstLine="600"/>
        <w:rPr>
          <w:rFonts w:hint="default" w:ascii="Times New Roman" w:hAnsi="Times New Roman" w:cs="Times New Roman"/>
          <w:color w:val="000000" w:themeColor="text1"/>
          <w:sz w:val="30"/>
          <w:szCs w:val="30"/>
          <w:u w:val="single"/>
          <w14:textFill>
            <w14:solidFill>
              <w14:schemeClr w14:val="tx1"/>
            </w14:solidFill>
          </w14:textFill>
        </w:rPr>
      </w:pPr>
    </w:p>
    <w:p>
      <w:pPr>
        <w:ind w:firstLine="904"/>
        <w:rPr>
          <w:rFonts w:hint="default" w:ascii="Times New Roman" w:hAnsi="Times New Roman" w:cs="Times New Roman"/>
          <w:color w:val="000000" w:themeColor="text1"/>
          <w:sz w:val="30"/>
          <w:szCs w:val="30"/>
          <w:u w:val="single"/>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生产地址：</w:t>
      </w:r>
      <w:r>
        <w:rPr>
          <w:rFonts w:hint="default" w:ascii="Times New Roman" w:hAnsi="Times New Roman" w:cs="Times New Roman"/>
          <w:color w:val="000000" w:themeColor="text1"/>
          <w:sz w:val="30"/>
          <w:szCs w:val="30"/>
          <w14:textFill>
            <w14:solidFill>
              <w14:schemeClr w14:val="tx1"/>
            </w14:solidFill>
          </w14:textFill>
        </w:rPr>
        <w:t>__________________________________</w:t>
      </w: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4"/>
        <w:rPr>
          <w:rFonts w:hint="default" w:ascii="Times New Roman" w:hAnsi="Times New Roman" w:cs="Times New Roman"/>
          <w:color w:val="000000" w:themeColor="text1"/>
          <w:sz w:val="30"/>
          <w:szCs w:val="30"/>
          <w:u w:val="single"/>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产品单元：</w:t>
      </w:r>
      <w:r>
        <w:rPr>
          <w:rFonts w:hint="default" w:ascii="Times New Roman" w:hAnsi="Times New Roman" w:cs="Times New Roman"/>
          <w:color w:val="000000" w:themeColor="text1"/>
          <w:sz w:val="30"/>
          <w:szCs w:val="30"/>
          <w14:textFill>
            <w14:solidFill>
              <w14:schemeClr w14:val="tx1"/>
            </w14:solidFill>
          </w14:textFill>
        </w:rPr>
        <w:t>__________________________________</w:t>
      </w:r>
    </w:p>
    <w:p>
      <w:pPr>
        <w:ind w:firstLine="904"/>
        <w:rPr>
          <w:rFonts w:hint="default" w:ascii="Times New Roman" w:hAnsi="Times New Roman" w:cs="Times New Roman"/>
          <w:color w:val="000000" w:themeColor="text1"/>
          <w:sz w:val="30"/>
          <w:szCs w:val="30"/>
          <w:u w:val="single"/>
          <w14:textFill>
            <w14:solidFill>
              <w14:schemeClr w14:val="tx1"/>
            </w14:solidFill>
          </w14:textFill>
        </w:rPr>
      </w:pPr>
    </w:p>
    <w:p>
      <w:pPr>
        <w:ind w:firstLine="843"/>
        <w:rPr>
          <w:rFonts w:hint="default" w:ascii="Times New Roman" w:hAnsi="Times New Roman" w:cs="Times New Roman"/>
          <w:b/>
          <w:color w:val="000000" w:themeColor="text1"/>
          <w:sz w:val="28"/>
          <w:szCs w:val="28"/>
          <w:u w:val="single"/>
          <w14:textFill>
            <w14:solidFill>
              <w14:schemeClr w14:val="tx1"/>
            </w14:solidFill>
          </w14:textFill>
        </w:rPr>
      </w:pPr>
    </w:p>
    <w:p>
      <w:pPr>
        <w:ind w:firstLine="840"/>
        <w:rPr>
          <w:rFonts w:hint="default" w:ascii="Times New Roman" w:hAnsi="Times New Roman" w:cs="Times New Roman"/>
          <w:color w:val="000000" w:themeColor="text1"/>
          <w:sz w:val="28"/>
          <w:szCs w:val="28"/>
          <w:u w:val="single"/>
          <w14:textFill>
            <w14:solidFill>
              <w14:schemeClr w14:val="tx1"/>
            </w14:solidFill>
          </w14:textFill>
        </w:rPr>
      </w:pPr>
    </w:p>
    <w:p>
      <w:pPr>
        <w:ind w:firstLine="840"/>
        <w:rPr>
          <w:rFonts w:hint="default" w:ascii="Times New Roman" w:hAnsi="Times New Roman" w:cs="Times New Roman"/>
          <w:color w:val="000000" w:themeColor="text1"/>
          <w:sz w:val="28"/>
          <w:szCs w:val="28"/>
          <w:u w:val="single"/>
          <w14:textFill>
            <w14:solidFill>
              <w14:schemeClr w14:val="tx1"/>
            </w14:solidFill>
          </w14:textFill>
        </w:rPr>
      </w:pPr>
    </w:p>
    <w:p>
      <w:pPr>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snapToGrid w:val="0"/>
        <w:jc w:val="center"/>
        <w:rPr>
          <w:rFonts w:hint="default" w:ascii="Times New Roman" w:hAnsi="Times New Roman" w:cs="Times New Roman"/>
          <w:b/>
          <w:color w:val="000000" w:themeColor="text1"/>
          <w:sz w:val="32"/>
          <w:szCs w:val="32"/>
          <w14:textFill>
            <w14:solidFill>
              <w14:schemeClr w14:val="tx1"/>
            </w14:solidFill>
          </w14:textFill>
        </w:rPr>
      </w:pPr>
    </w:p>
    <w:p>
      <w:pPr>
        <w:snapToGrid w:val="0"/>
        <w:jc w:val="center"/>
        <w:rPr>
          <w:rFonts w:hint="default" w:ascii="Times New Roman" w:hAnsi="Times New Roman" w:cs="Times New Roman"/>
          <w:b/>
          <w:color w:val="000000" w:themeColor="text1"/>
          <w:sz w:val="32"/>
          <w:szCs w:val="32"/>
          <w14:textFill>
            <w14:solidFill>
              <w14:schemeClr w14:val="tx1"/>
            </w14:solidFill>
          </w14:textFill>
        </w:rPr>
      </w:pPr>
      <w:r>
        <w:rPr>
          <w:rFonts w:hint="default" w:ascii="Times New Roman" w:hAnsi="Times New Roman" w:cs="Times New Roman"/>
          <w:b/>
          <w:color w:val="000000" w:themeColor="text1"/>
          <w:sz w:val="32"/>
          <w:szCs w:val="32"/>
          <w14:textFill>
            <w14:solidFill>
              <w14:schemeClr w14:val="tx1"/>
            </w14:solidFill>
          </w14:textFill>
        </w:rPr>
        <w:t>国家市场监督管理总局</w:t>
      </w:r>
      <w:r>
        <w:rPr>
          <w:rFonts w:hint="default" w:ascii="Times New Roman" w:hAnsi="Times New Roman" w:cs="Times New Roman"/>
          <w:color w:val="000000" w:themeColor="text1"/>
          <w14:textFill>
            <w14:solidFill>
              <w14:schemeClr w14:val="tx1"/>
            </w14:solidFill>
          </w14:textFill>
        </w:rPr>
        <w:br w:type="page"/>
      </w:r>
    </w:p>
    <w:p>
      <w:pPr>
        <w:snapToGrid w:val="0"/>
        <w:spacing w:line="360" w:lineRule="auto"/>
        <w:jc w:val="center"/>
        <w:rPr>
          <w:rFonts w:hint="default" w:ascii="Times New Roman" w:hAnsi="Times New Roman" w:cs="Times New Roman"/>
          <w:b/>
          <w:color w:val="000000" w:themeColor="text1"/>
          <w:sz w:val="32"/>
          <w:szCs w:val="32"/>
          <w14:textFill>
            <w14:solidFill>
              <w14:schemeClr w14:val="tx1"/>
            </w14:solidFill>
          </w14:textFill>
        </w:rPr>
      </w:pPr>
      <w:r>
        <w:rPr>
          <w:rFonts w:hint="default" w:ascii="Times New Roman" w:hAnsi="Times New Roman" w:cs="Times New Roman"/>
          <w:b/>
          <w:color w:val="000000" w:themeColor="text1"/>
          <w:sz w:val="32"/>
          <w:szCs w:val="32"/>
          <w14:textFill>
            <w14:solidFill>
              <w14:schemeClr w14:val="tx1"/>
            </w14:solidFill>
          </w14:textFill>
        </w:rPr>
        <w:t>应 用 说 明</w:t>
      </w:r>
    </w:p>
    <w:p>
      <w:pPr>
        <w:snapToGrid w:val="0"/>
        <w:spacing w:line="360" w:lineRule="auto"/>
        <w:ind w:firstLine="420"/>
        <w:rPr>
          <w:rFonts w:hint="default" w:ascii="Times New Roman" w:hAnsi="Times New Roman" w:cs="Times New Roman"/>
          <w:color w:val="000000" w:themeColor="text1"/>
          <w:u w:val="singl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 本办法核查内容分为6大部分20条27款，应根据其满足程度和相关条款“备注”栏中给出的判定原则分别作出符合、不符合、建议改进。</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 企业申请材料与企业实际情况不符的，应判为不符合。</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 凡涉及到企业的生产设施、生产设备、检验检测设备、落实质量安全主体责任和质量安全追溯要求等缺失问题的，应判相关条款不符合。</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 每款核查内容逐个判断，并在对应的“是”或“否”的选项框中打“√”，凡在“否”的选项框中打“√”的，须填写详细的</w:t>
      </w:r>
      <w:r>
        <w:rPr>
          <w:rFonts w:hint="eastAsia" w:ascii="Times New Roman" w:hAnsi="Times New Roman"/>
          <w:color w:val="000000" w:themeColor="text1"/>
          <w:highlight w:val="none"/>
          <w14:textFill>
            <w14:solidFill>
              <w14:schemeClr w14:val="tx1"/>
            </w14:solidFill>
          </w14:textFill>
        </w:rPr>
        <w:t>建议改进或</w:t>
      </w:r>
      <w:r>
        <w:rPr>
          <w:rFonts w:hint="default" w:ascii="Times New Roman" w:hAnsi="Times New Roman" w:cs="Times New Roman"/>
          <w:color w:val="000000" w:themeColor="text1"/>
          <w14:textFill>
            <w14:solidFill>
              <w14:schemeClr w14:val="tx1"/>
            </w14:solidFill>
          </w14:textFill>
        </w:rPr>
        <w:t>不符合事实。</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5．核查结论的确定原则：经核查20条均未发现不符合，核查结论为合格。否则核查结论为不合格。</w:t>
      </w: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sectPr>
          <w:headerReference r:id="rId6" w:type="first"/>
          <w:footerReference r:id="rId7" w:type="default"/>
          <w:footerReference r:id="rId8" w:type="even"/>
          <w:pgSz w:w="11906" w:h="16838"/>
          <w:pgMar w:top="1417" w:right="1417" w:bottom="1417" w:left="1417" w:header="851" w:footer="992" w:gutter="0"/>
          <w:cols w:space="720" w:num="1"/>
          <w:docGrid w:linePitch="312" w:charSpace="0"/>
        </w:sectPr>
      </w:pPr>
    </w:p>
    <w:tbl>
      <w:tblPr>
        <w:tblStyle w:val="32"/>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核查</w:t>
            </w:r>
          </w:p>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1）营业执照是否在有效期限内。 </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vMerge w:val="restart"/>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1）～4）款，若为填写、打印错误允许勘误，此类情况不判为不符合。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1）～4）款，任意</w:t>
            </w:r>
            <w:r>
              <w:rPr>
                <w:rFonts w:hint="eastAsia" w:ascii="Times New Roman" w:hAnsi="Times New Roman"/>
                <w:color w:val="000000" w:themeColor="text1"/>
                <w:highlight w:val="none"/>
                <w14:textFill>
                  <w14:solidFill>
                    <w14:schemeClr w14:val="tx1"/>
                  </w14:solidFill>
                </w14:textFill>
              </w:rPr>
              <w:t>一</w:t>
            </w:r>
            <w:r>
              <w:rPr>
                <w:rFonts w:hint="default" w:ascii="Times New Roman" w:hAnsi="Times New Roman" w:cs="Times New Roman"/>
                <w:color w:val="000000" w:themeColor="text1"/>
                <w14:textFill>
                  <w14:solidFill>
                    <w14:schemeClr w14:val="tx1"/>
                  </w14:solidFill>
                </w14:textFill>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17"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2）申请单的企业名称、统一社会信用代码、法定代表人或负责人、住所等信息与营业执照是否一致。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3）申请单填写的地址与实际生产地址是否一致。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6" w:hRule="atLeast"/>
          <w:jc w:val="center"/>
        </w:trPr>
        <w:tc>
          <w:tcPr>
            <w:tcW w:w="717"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4）实际生产地址与营业执照登记住所是否一致（实际生产地址应与营业执照住所同地址，若不同或有多个生产地址，该生产地址应经市场监管部门登记或备案）。</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检验检测报告</w:t>
            </w:r>
          </w:p>
        </w:tc>
        <w:tc>
          <w:tcPr>
            <w:tcW w:w="4252"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5）企业申请时提交的</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检验检测报告是否满足以下要求：</w:t>
            </w:r>
          </w:p>
          <w:p>
            <w:pPr>
              <w:numPr>
                <w:ilvl w:val="255"/>
                <w:numId w:val="0"/>
              </w:numPr>
              <w:snapToGrid w:val="0"/>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检验检测报告应为所申请产品单元的型式检验报告、委托产品检验检测报告或省级以上政府监督检验报告中的任意一类报告。</w:t>
            </w:r>
          </w:p>
          <w:p>
            <w:pPr>
              <w:snapToGrid w:val="0"/>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1个产品单元应提交1份覆盖本细则附件1规定的产品检验检测项目的合格报告，报告中的检验检测项目不得为多份检验检测报告组合。</w:t>
            </w:r>
          </w:p>
          <w:p>
            <w:pPr>
              <w:snapToGrid w:val="0"/>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产品检验检测报告应为6个月内的合格检验检测报告。</w:t>
            </w:r>
          </w:p>
          <w:p>
            <w:pPr>
              <w:snapToGrid w:val="0"/>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出具报告的检验检测机构应具备相应检验项目资质，企业应提供检验检测机构有效的CMA资质认定证书及其附件。</w:t>
            </w:r>
          </w:p>
          <w:p>
            <w:pPr>
              <w:snapToGrid w:val="0"/>
              <w:ind w:firstLine="420" w:firstLineChars="200"/>
              <w:rPr>
                <w:rFonts w:hint="default" w:ascii="Times New Roman" w:hAnsi="Times New Roman" w:cs="Times New Roman"/>
                <w:i/>
                <w:iCs/>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产品检验检测报告应有封面页、结论报告页及相关的检验检测项目子报告页，报告必须明确资料检查中涉及的罐体设计、制造的关键技术参数，包括但不限于设计及使用条件（允许盛装介质的名称、温度、压力等）、罐体主体材料牌号、筒体及封头的厚度、罐体容积、安全附件的数量与检测数据、核定载质量（适用于车载钢罐体、车载铝罐体、车载玻璃钢罐体、车载塑料罐体）等。</w:t>
            </w:r>
          </w:p>
        </w:tc>
        <w:tc>
          <w:tcPr>
            <w:tcW w:w="1560"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检验检测报告中企业名称、生产地址等信息与申请信息不一致的，判为不符合。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检验检测报告产品名称与企业所申请产品单元名称不一致，判为不符合。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检验检测报告检验项目未覆盖本细则附件1规定的检验检测项目，判为不符合。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检验检测报告存在多份检验检测报告组合的情况，判为不符合。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5.产品检验检测报告不是6个月内合格检验检测报告的，判为不符合。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6.检验检测机构CMA资质认定证书失效（检验检测报告签发时），或者检测能力未覆盖本细则规定的产品标准和检验检测标准，判为不符合。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产品检验检测报告没有封面页、结论报告页及相关的检验检测项目子报告页，或没有明确资料检查中涉及的罐体设计、制造的关键技术参数，包括但不限于设计及使用条件（允许盛装介质的名称、温度、压力等）、罐体主体材料牌号、筒体及封头的厚度、罐体容积、安全附件的数量与检测数据、核定载质量（适用于车载罐体）等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2.1</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bookmarkStart w:id="22" w:name="_Hlk162463162"/>
            <w:r>
              <w:rPr>
                <w:rFonts w:hint="default" w:ascii="Times New Roman" w:hAnsi="Times New Roman" w:cs="Times New Roman"/>
                <w:color w:val="000000" w:themeColor="text1"/>
                <w14:textFill>
                  <w14:solidFill>
                    <w14:schemeClr w14:val="tx1"/>
                  </w14:solidFill>
                </w14:textFill>
              </w:rPr>
              <w:t>是否按规定配备了与企业规模、产品类别、风险等级相适应的质量安全总监，</w:t>
            </w:r>
            <w:bookmarkStart w:id="23" w:name="_Hlk162463150"/>
            <w:r>
              <w:rPr>
                <w:rFonts w:hint="default" w:ascii="Times New Roman" w:hAnsi="Times New Roman" w:cs="Times New Roman"/>
                <w:color w:val="000000" w:themeColor="text1"/>
                <w14:textFill>
                  <w14:solidFill>
                    <w14:schemeClr w14:val="tx1"/>
                  </w14:solidFill>
                </w14:textFill>
              </w:rPr>
              <w:t>是否经培训考核合格并保存培训、考核记录，是否有任职文件。</w:t>
            </w:r>
            <w:bookmarkEnd w:id="22"/>
            <w:bookmarkEnd w:id="23"/>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2.2</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2.3</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技术</w:t>
            </w:r>
          </w:p>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1.技术人员对产品技术要求和相关标准部分内容不熟悉，判为建议改进。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2.4</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9）检验检测人员是否经过培训和考核，并经授权；是否保存培训、考核记录和授权文件；</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观察检验检测人员进行进货检验、过程检验检测、出厂检验，是否能够规范操作，其操作是否符合检验检测规程，并正确作出判断。</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车载钢罐体、车载铝罐体、储存用钢罐体、储存用铝罐体</w:t>
            </w:r>
            <w:r>
              <w:rPr>
                <w:rFonts w:hint="default" w:ascii="Times New Roman" w:hAnsi="Times New Roman" w:cs="Times New Roman"/>
                <w:bCs/>
                <w:color w:val="000000" w:themeColor="text1"/>
                <w14:textFill>
                  <w14:solidFill>
                    <w14:schemeClr w14:val="tx1"/>
                  </w14:solidFill>
                </w14:textFill>
              </w:rPr>
              <w:t>产品应有2人具有特种设备无损检测Ⅱ级及以上资格，</w:t>
            </w:r>
            <w:r>
              <w:rPr>
                <w:rFonts w:hint="default" w:ascii="Times New Roman" w:hAnsi="Times New Roman" w:cs="Times New Roman"/>
                <w:color w:val="000000" w:themeColor="text1"/>
                <w14:textFill>
                  <w14:solidFill>
                    <w14:schemeClr w14:val="tx1"/>
                  </w14:solidFill>
                </w14:textFill>
              </w:rPr>
              <w:t>委托有资质的检测机构检测的</w:t>
            </w:r>
            <w:r>
              <w:rPr>
                <w:rFonts w:hint="default" w:ascii="Times New Roman" w:hAnsi="Times New Roman" w:cs="Times New Roman"/>
                <w:bCs/>
                <w:color w:val="000000" w:themeColor="text1"/>
                <w14:textFill>
                  <w14:solidFill>
                    <w14:schemeClr w14:val="tx1"/>
                  </w14:solidFill>
                </w14:textFill>
              </w:rPr>
              <w:t>除外。）</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1.检验检测人员培训、考核记录不全，判为建议改进。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2.检验检测人员操作不规范，或操作不符合检验检测规，判为建议改进。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3.检验检测人员无培训、无考核记录、无授权，判为不符合。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4.检验检测人员操作不规范，操作不符合检验检测规程且无法正确作出判断的，判为不符合。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5.无损检测操作人员的数量及资格不满足要求的，应判为不符合（委托有资质的检测机构检测的除外）。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2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2.5</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10）现场观察每一关键工序、质量控制点、特殊过程等实际生产操作情况，操作人员是否能按照技术工艺文件的规定熟练操作。</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车载钢罐体、车载铝罐体、储存用钢罐体、储存用铝罐体</w:t>
            </w:r>
            <w:r>
              <w:rPr>
                <w:rFonts w:hint="default" w:ascii="Times New Roman" w:hAnsi="Times New Roman" w:cs="Times New Roman"/>
                <w:bCs/>
                <w:color w:val="000000" w:themeColor="text1"/>
                <w14:textFill>
                  <w14:solidFill>
                    <w14:schemeClr w14:val="tx1"/>
                  </w14:solidFill>
                </w14:textFill>
              </w:rPr>
              <w:t>产品的焊接人员应持有《特种设备作业人员证》焊接作业种类相应合格项目且在有效期内）。</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1.操作人员操作符合技术工艺文件的规定但不熟练，判为建议改进。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2.操作人员操作不符合技术工艺文件的规定，判为不符合。</w:t>
            </w:r>
          </w:p>
          <w:p>
            <w:pPr>
              <w:pStyle w:val="2"/>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val="0"/>
                <w:color w:val="000000" w:themeColor="text1"/>
                <w:sz w:val="21"/>
                <w:szCs w:val="21"/>
                <w14:textFill>
                  <w14:solidFill>
                    <w14:schemeClr w14:val="tx1"/>
                  </w14:solidFill>
                </w14:textFill>
              </w:rPr>
              <w:t>3</w:t>
            </w:r>
            <w:r>
              <w:rPr>
                <w:rFonts w:hint="default" w:ascii="Times New Roman" w:hAnsi="Times New Roman" w:cs="Times New Roman"/>
                <w:b w:val="0"/>
                <w:color w:val="000000" w:themeColor="text1"/>
                <w:sz w:val="21"/>
                <w:szCs w:val="21"/>
                <w:lang w:val="en-US" w:eastAsia="zh-CN"/>
                <w14:textFill>
                  <w14:solidFill>
                    <w14:schemeClr w14:val="tx1"/>
                  </w14:solidFill>
                </w14:textFill>
              </w:rPr>
              <w:t>.</w:t>
            </w:r>
            <w:r>
              <w:rPr>
                <w:rFonts w:hint="default" w:ascii="Times New Roman" w:hAnsi="Times New Roman" w:cs="Times New Roman"/>
                <w:b w:val="0"/>
                <w:color w:val="000000" w:themeColor="text1"/>
                <w:sz w:val="21"/>
                <w:szCs w:val="21"/>
                <w14:textFill>
                  <w14:solidFill>
                    <w14:schemeClr w14:val="tx1"/>
                  </w14:solidFill>
                </w14:textFill>
              </w:rPr>
              <w:t>焊接人员不满足要求的，应判为不符合。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3.1</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w:t>
            </w:r>
            <w:r>
              <w:rPr>
                <w:rFonts w:hint="default" w:ascii="Times New Roman" w:hAnsi="Times New Roman" w:eastAsia="宋体" w:cs="Times New Roman"/>
                <w:color w:val="000000" w:themeColor="text1"/>
                <w:sz w:val="21"/>
                <w:szCs w:val="21"/>
                <w14:textFill>
                  <w14:solidFill>
                    <w14:schemeClr w14:val="tx1"/>
                  </w14:solidFill>
                </w14:textFill>
              </w:rPr>
              <w:t>企业是否具备满足本细则表3-1规定的应具备的场所设施，并运行正常</w:t>
            </w:r>
            <w:r>
              <w:rPr>
                <w:rFonts w:hint="default" w:ascii="Times New Roman" w:hAnsi="Times New Roman" w:cs="Times New Roman"/>
                <w:color w:val="000000" w:themeColor="text1"/>
                <w:sz w:val="21"/>
                <w:szCs w:val="21"/>
                <w:lang w:eastAsia="zh-CN"/>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1.企业场所设施不能满足生产、检验检测要求，则判为不符合。</w:t>
            </w:r>
          </w:p>
          <w:p>
            <w:pPr>
              <w:snapToGrid w:val="0"/>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12）企业是否具备满足本细则表3-2规定的，与其生产产品、生产工艺相适应的生产设备，并运行正常。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企业实际生产设备若缺少本细则表3-2中的任一应具备的生产设备，或不能正常运转的，判为不符合。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5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13）企业是否具备满足本细则表3-3规定的检验检测设备，并持有有效的</w:t>
            </w:r>
            <w:r>
              <w:rPr>
                <w:rFonts w:hint="default" w:ascii="Times New Roman" w:hAnsi="Times New Roman" w:cs="Times New Roman"/>
                <w:color w:val="000000" w:themeColor="text1"/>
                <w:highlight w:val="none"/>
                <w14:textFill>
                  <w14:solidFill>
                    <w14:schemeClr w14:val="tx1"/>
                  </w14:solidFill>
                </w14:textFill>
              </w:rPr>
              <w:t>计量检定或校准证书（报告）</w:t>
            </w:r>
            <w:r>
              <w:rPr>
                <w:rFonts w:hint="default" w:ascii="Times New Roman" w:hAnsi="Times New Roman" w:cs="Times New Roman"/>
                <w:color w:val="000000" w:themeColor="text1"/>
                <w14:textFill>
                  <w14:solidFill>
                    <w14:schemeClr w14:val="tx1"/>
                  </w14:solidFill>
                </w14:textFill>
              </w:rPr>
              <w:t>，证明其性能符合规定要求且保持在可信状态。本细则表3-2中标识“*”的检验检测设备，企业可不具备，允许企业委托具备CMA资质的第三方检验检测机构检验检测。</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snapToGrid w:val="0"/>
              <w:spacing w:before="0" w:beforeLines="-2147483648"/>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1.企业缺少本细则表3-3规定的检验检测设备，或同一设备所有台套未持有有效的计量检定或校准证书（报告），或同一设备所有台套都不能正常使用的，判为不符合。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2.除以上情况外，其他存在不能正常使用、无有效计量检定或校准证书的判为建议改进。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.不具备表3-3中标识“*”检验检测设备且无委托检验检测报告</w:t>
            </w:r>
            <w:r>
              <w:rPr>
                <w:rFonts w:hint="eastAsia" w:ascii="Times New Roman" w:hAnsi="Times New Roman" w:cs="Times New Roman"/>
                <w:color w:val="000000" w:themeColor="text1"/>
                <w:lang w:eastAsia="zh-CN"/>
                <w14:textFill>
                  <w14:solidFill>
                    <w14:schemeClr w14:val="tx1"/>
                  </w14:solidFill>
                </w14:textFill>
              </w:rPr>
              <w:t>或为</w:t>
            </w:r>
            <w:r>
              <w:rPr>
                <w:rFonts w:hint="default" w:ascii="Times New Roman" w:hAnsi="Times New Roman" w:cs="Times New Roman"/>
                <w:color w:val="000000" w:themeColor="text1"/>
                <w14:textFill>
                  <w14:solidFill>
                    <w14:schemeClr w14:val="tx1"/>
                  </w14:solidFill>
                </w14:textFill>
              </w:rPr>
              <w:t>租赁的，判为不符合。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14）企业是否建立了产品质量安全管理制度，</w:t>
            </w:r>
            <w:r>
              <w:rPr>
                <w:rFonts w:hint="default" w:ascii="Times New Roman" w:hAnsi="Times New Roman" w:cs="Times New Roman"/>
                <w:color w:val="000000" w:themeColor="text1"/>
                <w:shd w:val="clear" w:color="000000" w:fill="FFFFFF"/>
                <w14:textFill>
                  <w14:solidFill>
                    <w14:schemeClr w14:val="tx1"/>
                  </w14:solidFill>
                </w14:textFill>
              </w:rPr>
              <w:t>实施内部审核与管理评审，</w:t>
            </w:r>
            <w:r>
              <w:rPr>
                <w:rFonts w:hint="default" w:ascii="Times New Roman" w:hAnsi="Times New Roman" w:cs="Times New Roman"/>
                <w:color w:val="000000" w:themeColor="text1"/>
                <w14:textFill>
                  <w14:solidFill>
                    <w14:schemeClr w14:val="tx1"/>
                  </w14:solidFill>
                </w14:textFill>
              </w:rPr>
              <w:t>并保存运行记录</w:t>
            </w:r>
            <w:r>
              <w:rPr>
                <w:rFonts w:hint="default" w:ascii="Times New Roman" w:hAnsi="Times New Roman" w:cs="Times New Roman"/>
                <w:color w:val="000000" w:themeColor="text1"/>
                <w:shd w:val="clear" w:color="000000" w:fill="FFFFFF"/>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包括但不限于：</w:t>
            </w:r>
            <w:r>
              <w:rPr>
                <w:rFonts w:hint="default" w:ascii="Times New Roman" w:hAnsi="Times New Roman" w:cs="Times New Roman"/>
                <w:color w:val="000000" w:themeColor="text1"/>
                <w:shd w:val="clear" w:color="000000" w:fill="FFFFFF"/>
                <w14:textFill>
                  <w14:solidFill>
                    <w14:schemeClr w14:val="tx1"/>
                  </w14:solidFill>
                </w14:textFill>
              </w:rPr>
              <w:t>主要负责人、质量安全总监和质量安全员的设立、调整、岗位职责</w:t>
            </w:r>
            <w:r>
              <w:rPr>
                <w:rFonts w:hint="eastAsia" w:ascii="Times New Roman" w:hAnsi="Times New Roman"/>
                <w:color w:val="000000" w:themeColor="text1"/>
                <w:highlight w:val="none"/>
                <w:shd w:val="clear" w:color="000000" w:fill="FFFFFF"/>
                <w14:textFill>
                  <w14:solidFill>
                    <w14:schemeClr w14:val="tx1"/>
                  </w14:solidFill>
                </w14:textFill>
              </w:rPr>
              <w:t>以及质量安全总监和质量安全员的</w:t>
            </w:r>
            <w:r>
              <w:rPr>
                <w:rFonts w:hint="default" w:ascii="Times New Roman" w:hAnsi="Times New Roman" w:cs="Times New Roman"/>
                <w:color w:val="000000" w:themeColor="text1"/>
                <w:highlight w:val="none"/>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1.落实产品质量安全管理制度与申请产品不相适应或管理制度不健全，或者运行记录不全，判为建议改进；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2.企业未建立落实产品质量安全主体责任的质量安全管理制度，或未</w:t>
            </w:r>
            <w:r>
              <w:rPr>
                <w:rFonts w:hint="default" w:ascii="Times New Roman" w:hAnsi="Times New Roman" w:cs="Times New Roman"/>
                <w:color w:val="000000" w:themeColor="text1"/>
                <w:shd w:val="clear" w:color="000000" w:fill="FFFFFF"/>
                <w14:textFill>
                  <w14:solidFill>
                    <w14:schemeClr w14:val="tx1"/>
                  </w14:solidFill>
                </w14:textFill>
              </w:rPr>
              <w:t>实施内部审核与管理评审，</w:t>
            </w:r>
            <w:r>
              <w:rPr>
                <w:rFonts w:hint="default" w:ascii="Times New Roman" w:hAnsi="Times New Roman" w:cs="Times New Roman"/>
                <w:color w:val="000000" w:themeColor="text1"/>
                <w14:textFill>
                  <w14:solidFill>
                    <w14:schemeClr w14:val="tx1"/>
                  </w14:solidFill>
                </w14:textFill>
              </w:rPr>
              <w:t xml:space="preserve">判为不符合。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64"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15）有与所生产产品相适应的质量安全追溯制度，企业出厂每一件产品的相关信息是否可追溯。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1.建立了产品质量安全追溯制度但执行不到位，判为建议改进。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2.未建立产品质量安全追溯制度，判为不符合。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工艺流程</w:t>
            </w:r>
          </w:p>
        </w:tc>
        <w:tc>
          <w:tcPr>
            <w:tcW w:w="4252"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16）工艺流程图是否与其生产实际相吻合。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1.核查内容16）或17）</w:t>
            </w:r>
            <w:r>
              <w:rPr>
                <w:rFonts w:ascii="Times New Roman" w:hAnsi="Times New Roman"/>
                <w:color w:val="000000" w:themeColor="text1"/>
                <w14:textFill>
                  <w14:solidFill>
                    <w14:schemeClr w14:val="tx1"/>
                  </w14:solidFill>
                </w14:textFill>
              </w:rPr>
              <w:t>款</w:t>
            </w:r>
            <w:r>
              <w:rPr>
                <w:rFonts w:hint="eastAsia" w:ascii="Times New Roman" w:hAnsi="Times New Roman"/>
                <w:color w:val="000000" w:themeColor="text1"/>
                <w:highlight w:val="none"/>
                <w14:textFill>
                  <w14:solidFill>
                    <w14:schemeClr w14:val="tx1"/>
                  </w14:solidFill>
                </w14:textFill>
              </w:rPr>
              <w:t>任意一款</w:t>
            </w:r>
            <w:r>
              <w:rPr>
                <w:rFonts w:hint="default"/>
                <w:color w:val="000000" w:themeColor="text1"/>
                <w14:textFill>
                  <w14:solidFill>
                    <w14:schemeClr w14:val="tx1"/>
                  </w14:solidFill>
                </w14:textFill>
              </w:rPr>
              <w:t>为“否”，判为建议改进。</w:t>
            </w:r>
          </w:p>
          <w:p>
            <w:pPr>
              <w:snapToGrid w:val="0"/>
              <w:rPr>
                <w:rFonts w:hint="default"/>
                <w:color w:val="000000" w:themeColor="text1"/>
                <w14:textFill>
                  <w14:solidFill>
                    <w14:schemeClr w14:val="tx1"/>
                  </w14:solidFill>
                </w14:textFill>
              </w:rPr>
            </w:pPr>
            <w:r>
              <w:rPr>
                <w:rFonts w:hint="default"/>
                <w:color w:val="000000" w:themeColor="text1"/>
                <w14:textFill>
                  <w14:solidFill>
                    <w14:schemeClr w14:val="tx1"/>
                  </w14:solidFill>
                </w14:textFill>
              </w:rPr>
              <w:t>2.核查内容16）和17）款均为“否”，判为不符合。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17）是否标明关键工序、质量控制点。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18）技术工艺文件是否齐全，是否有工艺要求、不合格品的处置规定等。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1.技术工艺文件不全或内容不完整的，判为建议改进。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2.所有关键工序、质量控制点均无技术工艺文件，判为不符合。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 技术工艺文件不符合相关产品标准要求或者未审批、受控，判为不符合。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19）对识别和确认的所有关键工序、质量控制点，是否均编制相关工艺文件。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20）技术工艺文件是否符合标准要求，是否明确了具体的控制参数，是否经过审批、受控。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21）是否对采购重要原材料/零部件进货检验（或验证）、生产过程检验检测、产品出厂检验作出规定，检验检测文件是否经过审批、受控。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1.核查内容21）和22）款</w:t>
            </w:r>
            <w:r>
              <w:rPr>
                <w:rFonts w:hint="eastAsia" w:ascii="Times New Roman" w:hAnsi="Times New Roman"/>
                <w:color w:val="000000" w:themeColor="text1"/>
                <w:highlight w:val="none"/>
                <w14:textFill>
                  <w14:solidFill>
                    <w14:schemeClr w14:val="tx1"/>
                  </w14:solidFill>
                </w14:textFill>
              </w:rPr>
              <w:t>任意一款</w:t>
            </w:r>
            <w:r>
              <w:rPr>
                <w:rFonts w:hint="default" w:ascii="Times New Roman" w:hAnsi="Times New Roman" w:cs="Times New Roman"/>
                <w:color w:val="000000" w:themeColor="text1"/>
                <w14:textFill>
                  <w14:solidFill>
                    <w14:schemeClr w14:val="tx1"/>
                  </w14:solidFill>
                </w14:textFill>
              </w:rPr>
              <w:t>为“否”，判为建议改进。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2.核查内容21）和22）款均为“否”，判为不符合。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22）是否编制了检验检测规程，是否经过审批、受控，其内容是否完整正确（应包括检验检测频次、检验检测样品数、抽样方式、检验检测项目、检验检测方法、检验检测结果判定及处理）。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49"/>
              <w:numPr>
                <w:ilvl w:val="0"/>
                <w:numId w:val="37"/>
              </w:numPr>
              <w:ind w:left="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23）主要原材料/零部件是否按要求进行检验或验收，并保存检验或验收记录。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1.主要原材料的检验或验收记录不全，判为建议改进。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2.未对主要原材料按要求进行检验或验收并保存检验或验收记录，判为不符合。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6.2</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24）是否按技术工艺文件要求对每一关键工序、质量控制点的主要工艺参数进行了控制并记录。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1.记录不完整的，判为建议改进。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2.未进行控制或无记录的，判为不符合。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sz w:val="20"/>
                <w:szCs w:val="20"/>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6.3</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25）成品是否按产品标准的规定进行出厂检验，并保存记录。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1.未按照标准规定进行出厂检验，或未保存出厂检验记录，判为不符合。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2.对于细则中规定可以委托检验检测的项目，无相应的检验检测报告，判为不符合。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26）对不合格品是否按规定进行处置并保存相关记录。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1.记录不完整的，判为建议改进。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2.未按规定进行处置的，或未保存相关记录的，判为不符合。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sz w:val="20"/>
                <w:szCs w:val="20"/>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6.5</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sz w:val="20"/>
                <w:szCs w:val="20"/>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27）是否制定了产品贮存的相关规定，规定是否满足标准对产品贮存的相关要求。产品是否依照规定贮存并有贮存记录。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建议改进</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1.企业制定的相关规定不完善，或产品贮存不完全满足规定要求，或贮存记录不完整，判为建议改进。</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 企业未制定相关规定或产品贮存不满足规定要求并导致产品出现损伤，判为不符合。</w:t>
            </w:r>
          </w:p>
        </w:tc>
      </w:tr>
    </w:tbl>
    <w:p>
      <w:pPr>
        <w:rPr>
          <w:rFonts w:hint="default" w:ascii="Times New Roman" w:hAnsi="Times New Roman" w:cs="Times New Roman"/>
          <w:color w:val="000000" w:themeColor="text1"/>
          <w14:textFill>
            <w14:solidFill>
              <w14:schemeClr w14:val="tx1"/>
            </w14:solidFill>
          </w14:textFill>
        </w:rPr>
        <w:sectPr>
          <w:headerReference r:id="rId9" w:type="default"/>
          <w:pgSz w:w="16838" w:h="11906" w:orient="landscape"/>
          <w:pgMar w:top="1418" w:right="1418" w:bottom="1418" w:left="1418" w:header="851" w:footer="992" w:gutter="0"/>
          <w:cols w:space="720" w:num="1"/>
          <w:docGrid w:linePitch="312" w:charSpace="0"/>
        </w:sectPr>
      </w:pPr>
    </w:p>
    <w:p>
      <w:pPr>
        <w:pStyle w:val="4"/>
        <w:spacing w:line="440" w:lineRule="exact"/>
        <w:ind w:left="1680" w:hanging="1680"/>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附件4</w:t>
      </w:r>
    </w:p>
    <w:p>
      <w:pPr>
        <w:pStyle w:val="4"/>
        <w:spacing w:line="440" w:lineRule="exact"/>
        <w:ind w:left="1687" w:hanging="1687"/>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企业主体责任落实情况核查不符合和建议改进条款汇总表</w:t>
      </w:r>
    </w:p>
    <w:p>
      <w:pPr>
        <w:pStyle w:val="52"/>
        <w:tabs>
          <w:tab w:val="left" w:pos="210"/>
        </w:tabs>
        <w:snapToGrid w:val="0"/>
        <w:spacing w:line="300" w:lineRule="auto"/>
        <w:rPr>
          <w:rFonts w:hint="default" w:ascii="Times New Roman" w:hAnsi="Times New Roman" w:eastAsia="宋体" w:cs="Times New Roman"/>
          <w:color w:val="000000" w:themeColor="text1"/>
          <w:sz w:val="21"/>
          <w:szCs w:val="21"/>
          <w14:textFill>
            <w14:solidFill>
              <w14:schemeClr w14:val="tx1"/>
            </w14:solidFill>
          </w14:textFill>
        </w:rPr>
      </w:pPr>
    </w:p>
    <w:p>
      <w:pPr>
        <w:tabs>
          <w:tab w:val="left" w:pos="210"/>
        </w:tabs>
        <w:snapToGrid w:val="0"/>
        <w:spacing w:line="30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 xml:space="preserve">企业名称：                                 </w:t>
      </w:r>
    </w:p>
    <w:p>
      <w:pPr>
        <w:tabs>
          <w:tab w:val="left" w:pos="210"/>
        </w:tabs>
        <w:snapToGrid w:val="0"/>
        <w:spacing w:line="30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产品单元：</w:t>
      </w:r>
    </w:p>
    <w:tbl>
      <w:tblPr>
        <w:tblStyle w:val="32"/>
        <w:tblW w:w="92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993"/>
        <w:gridCol w:w="1701"/>
        <w:gridCol w:w="59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 w:hRule="atLeast"/>
        </w:trPr>
        <w:tc>
          <w:tcPr>
            <w:tcW w:w="675" w:type="dxa"/>
            <w:vMerge w:val="restart"/>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993" w:type="dxa"/>
            <w:vMerge w:val="restart"/>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条款号</w:t>
            </w:r>
          </w:p>
        </w:tc>
        <w:tc>
          <w:tcPr>
            <w:tcW w:w="1701" w:type="dxa"/>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不符合程度</w:t>
            </w:r>
          </w:p>
        </w:tc>
        <w:tc>
          <w:tcPr>
            <w:tcW w:w="5919" w:type="dxa"/>
            <w:vMerge w:val="restart"/>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675" w:type="dxa"/>
            <w:vMerge w:val="continue"/>
            <w:vAlign w:val="center"/>
          </w:tcPr>
          <w:p>
            <w:pPr>
              <w:rPr>
                <w:rFonts w:hint="default" w:ascii="Times New Roman" w:hAnsi="Times New Roman" w:cs="Times New Roman"/>
                <w:color w:val="000000" w:themeColor="text1"/>
                <w14:textFill>
                  <w14:solidFill>
                    <w14:schemeClr w14:val="tx1"/>
                  </w14:solidFill>
                </w14:textFill>
              </w:rPr>
            </w:pPr>
          </w:p>
        </w:tc>
        <w:tc>
          <w:tcPr>
            <w:tcW w:w="993" w:type="dxa"/>
            <w:vMerge w:val="continue"/>
            <w:vAlign w:val="center"/>
          </w:tcPr>
          <w:p>
            <w:pPr>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在选框中打“√”</w:t>
            </w:r>
          </w:p>
        </w:tc>
        <w:tc>
          <w:tcPr>
            <w:tcW w:w="5919" w:type="dxa"/>
            <w:vMerge w:val="continue"/>
            <w:vAlign w:val="center"/>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993"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701" w:type="dxa"/>
            <w:vAlign w:val="center"/>
          </w:tcPr>
          <w:p>
            <w:pPr>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不符合</w:t>
            </w:r>
          </w:p>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 xml:space="preserve"> 建议改进</w:t>
            </w:r>
          </w:p>
        </w:tc>
        <w:tc>
          <w:tcPr>
            <w:tcW w:w="5919"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trPr>
        <w:tc>
          <w:tcPr>
            <w:tcW w:w="3369" w:type="dxa"/>
            <w:gridSpan w:val="3"/>
            <w:vAlign w:val="center"/>
          </w:tcPr>
          <w:p>
            <w:pPr>
              <w:tabs>
                <w:tab w:val="left" w:pos="210"/>
              </w:tabs>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核查组成员（签字）： </w:t>
            </w: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jc w:val="righ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年   月   日</w:t>
            </w:r>
          </w:p>
        </w:tc>
        <w:tc>
          <w:tcPr>
            <w:tcW w:w="5919" w:type="dxa"/>
            <w:vMerge w:val="restart"/>
          </w:tcPr>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企业代表（签字）：</w:t>
            </w: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ind w:right="420"/>
              <w:jc w:val="right"/>
              <w:rPr>
                <w:rFonts w:hint="default" w:ascii="Times New Roman" w:hAnsi="Times New Roman" w:cs="Times New Roman"/>
                <w:color w:val="000000" w:themeColor="text1"/>
                <w14:textFill>
                  <w14:solidFill>
                    <w14:schemeClr w14:val="tx1"/>
                  </w14:solidFill>
                </w14:textFill>
              </w:rPr>
            </w:pPr>
          </w:p>
          <w:p>
            <w:pPr>
              <w:tabs>
                <w:tab w:val="left" w:pos="210"/>
              </w:tabs>
              <w:snapToGrid w:val="0"/>
              <w:ind w:right="420"/>
              <w:jc w:val="righ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（企业公章）</w:t>
            </w:r>
          </w:p>
          <w:p>
            <w:pPr>
              <w:tabs>
                <w:tab w:val="left" w:pos="210"/>
              </w:tabs>
              <w:snapToGrid w:val="0"/>
              <w:ind w:right="210"/>
              <w:jc w:val="righ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1" w:hRule="atLeast"/>
        </w:trPr>
        <w:tc>
          <w:tcPr>
            <w:tcW w:w="3369" w:type="dxa"/>
            <w:gridSpan w:val="3"/>
            <w:vAlign w:val="center"/>
          </w:tcPr>
          <w:p>
            <w:pPr>
              <w:tabs>
                <w:tab w:val="left" w:pos="210"/>
              </w:tabs>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核查组组长（签字）：</w:t>
            </w: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jc w:val="righ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年   月   日</w:t>
            </w:r>
          </w:p>
        </w:tc>
        <w:tc>
          <w:tcPr>
            <w:tcW w:w="5919" w:type="dxa"/>
            <w:vMerge w:val="continue"/>
          </w:tcPr>
          <w:p>
            <w:pPr>
              <w:rPr>
                <w:rFonts w:hint="default" w:ascii="Times New Roman" w:hAnsi="Times New Roman" w:cs="Times New Roman"/>
                <w:color w:val="000000" w:themeColor="text1"/>
                <w14:textFill>
                  <w14:solidFill>
                    <w14:schemeClr w14:val="tx1"/>
                  </w14:solidFill>
                </w14:textFill>
              </w:rPr>
            </w:pPr>
          </w:p>
        </w:tc>
      </w:tr>
    </w:tbl>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sectPr>
          <w:headerReference r:id="rId10" w:type="default"/>
          <w:pgSz w:w="11906" w:h="16838"/>
          <w:pgMar w:top="1418" w:right="1418" w:bottom="1418" w:left="1418" w:header="851" w:footer="992" w:gutter="0"/>
          <w:cols w:space="720" w:num="1"/>
          <w:docGrid w:linePitch="312" w:charSpace="0"/>
        </w:sectPr>
      </w:pPr>
    </w:p>
    <w:p>
      <w:pPr>
        <w:pStyle w:val="4"/>
        <w:spacing w:line="440" w:lineRule="exact"/>
        <w:ind w:left="4704" w:hanging="4704"/>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附件5</w:t>
      </w:r>
    </w:p>
    <w:p>
      <w:pPr>
        <w:pStyle w:val="4"/>
        <w:spacing w:line="440" w:lineRule="exact"/>
        <w:ind w:left="4722" w:hanging="4722"/>
        <w:jc w:val="center"/>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企业主体责任落实情况核查报告</w:t>
      </w:r>
    </w:p>
    <w:tbl>
      <w:tblPr>
        <w:tblStyle w:val="32"/>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8"/>
              <w:tabs>
                <w:tab w:val="left" w:pos="210"/>
              </w:tabs>
              <w:snapToGrid w:val="0"/>
              <w:spacing w:line="300"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产品单元：</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w:t>
            </w:r>
          </w:p>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jc w:val="left"/>
              <w:rPr>
                <w:rFonts w:hint="default" w:ascii="Times New Roman" w:hAnsi="Times New Roman" w:cs="Times New Roman"/>
                <w:color w:val="000000" w:themeColor="text1"/>
                <w:kern w:val="2"/>
                <w:szCs w:val="22"/>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核查组根据《危险化学品包装物、容器产品生产许可证实施细则（二）（危险化学品罐体产品部分）》，于</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年</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月</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日</w:t>
            </w:r>
            <w:r>
              <w:rPr>
                <w:rFonts w:hint="default" w:ascii="Times New Roman" w:hAnsi="Times New Roman" w:cs="Times New Roman"/>
                <w:color w:val="000000" w:themeColor="text1"/>
                <w14:textFill>
                  <w14:solidFill>
                    <w14:schemeClr w14:val="tx1"/>
                  </w14:solidFill>
                </w14:textFill>
              </w:rPr>
              <w:t>至</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年</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月</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日</w:t>
            </w:r>
          </w:p>
          <w:p>
            <w:pPr>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对该企业进行了核查，共计核查出：</w:t>
            </w:r>
          </w:p>
          <w:p>
            <w:pPr>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符合 </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条、不符合</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条、建议改进</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条。</w:t>
            </w:r>
          </w:p>
          <w:p>
            <w:pPr>
              <w:snapToGrid w:val="0"/>
              <w:spacing w:line="360" w:lineRule="auto"/>
              <w:rPr>
                <w:rFonts w:hint="default" w:ascii="Times New Roman" w:hAnsi="Times New Roman" w:cs="Times New Roman"/>
                <w:color w:val="000000" w:themeColor="text1"/>
                <w:u w:val="singl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其他情况说明：</w:t>
            </w:r>
            <w:r>
              <w:rPr>
                <w:rFonts w:hint="default" w:ascii="Times New Roman" w:hAnsi="Times New Roman" w:cs="Times New Roman"/>
                <w:color w:val="000000" w:themeColor="text1"/>
                <w:u w:val="single"/>
                <w14:textFill>
                  <w14:solidFill>
                    <w14:schemeClr w14:val="tx1"/>
                  </w14:solidFill>
                </w14:textFill>
              </w:rPr>
              <w:t xml:space="preserve">                          </w:t>
            </w:r>
          </w:p>
          <w:p>
            <w:pPr>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经综合评价，本核查组对该企业的核查结论是：</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。（注：核查结论填写合格或不合格。）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职务</w:t>
            </w:r>
          </w:p>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核查分工（条款）</w:t>
            </w:r>
          </w:p>
        </w:tc>
      </w:tr>
      <w:tr>
        <w:tblPrEx>
          <w:tblCellMar>
            <w:top w:w="0" w:type="dxa"/>
            <w:left w:w="108" w:type="dxa"/>
            <w:bottom w:w="0" w:type="dxa"/>
            <w:right w:w="108" w:type="dxa"/>
          </w:tblCellMar>
        </w:tblPrEx>
        <w:trPr>
          <w:trHeight w:val="510"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2235" w:type="dxa"/>
            <w:tcBorders>
              <w:top w:val="single" w:color="000000" w:sz="4" w:space="0"/>
              <w:left w:val="single" w:color="000000" w:sz="4" w:space="0"/>
              <w:bottom w:val="single" w:color="000000" w:sz="4" w:space="0"/>
              <w:right w:val="single" w:color="000000" w:sz="4" w:space="0"/>
            </w:tcBorders>
            <w:vAlign w:val="bottom"/>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bottom"/>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年    月    日</w:t>
            </w:r>
          </w:p>
        </w:tc>
      </w:tr>
    </w:tbl>
    <w:p>
      <w:pPr>
        <w:pStyle w:val="51"/>
        <w:tabs>
          <w:tab w:val="left" w:pos="1418"/>
        </w:tabs>
        <w:spacing w:beforeLines="100"/>
        <w:ind w:firstLine="0"/>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观察员（签字，如有）：                          年    月    日              核查组织单位（章）：                       年    月    日  </w:t>
      </w:r>
    </w:p>
    <w:p>
      <w:pPr>
        <w:rPr>
          <w:rFonts w:hint="default" w:ascii="Times New Roman" w:hAnsi="Times New Roman" w:eastAsia="黑体" w:cs="Times New Roman"/>
          <w:color w:val="000000" w:themeColor="text1"/>
          <w:sz w:val="18"/>
          <w:szCs w:val="18"/>
          <w14:textFill>
            <w14:solidFill>
              <w14:schemeClr w14:val="tx1"/>
            </w14:solidFill>
          </w14:textFill>
        </w:rPr>
      </w:pPr>
    </w:p>
    <w:p>
      <w:pPr>
        <w:rPr>
          <w:rFonts w:hint="default" w:ascii="Times New Roman" w:hAnsi="Times New Roman" w:eastAsia="方正小标宋简体" w:cs="Times New Roman"/>
          <w:color w:val="000000" w:themeColor="text1"/>
          <w:sz w:val="18"/>
          <w:szCs w:val="18"/>
          <w14:textFill>
            <w14:solidFill>
              <w14:schemeClr w14:val="tx1"/>
            </w14:solidFill>
          </w14:textFill>
        </w:rPr>
      </w:pPr>
      <w:r>
        <w:rPr>
          <w:rFonts w:hint="default" w:ascii="Times New Roman" w:hAnsi="Times New Roman" w:eastAsia="黑体" w:cs="Times New Roman"/>
          <w:color w:val="000000" w:themeColor="text1"/>
          <w:sz w:val="18"/>
          <w:szCs w:val="18"/>
          <w14:textFill>
            <w14:solidFill>
              <w14:schemeClr w14:val="tx1"/>
            </w14:solidFill>
          </w14:textFill>
        </w:rPr>
        <w:t>注：</w:t>
      </w:r>
      <w:r>
        <w:rPr>
          <w:rFonts w:hint="default" w:ascii="Times New Roman" w:hAnsi="Times New Roman" w:cs="Times New Roman"/>
          <w:color w:val="000000" w:themeColor="text1"/>
          <w:sz w:val="18"/>
          <w:szCs w:val="18"/>
          <w14:textFill>
            <w14:solidFill>
              <w14:schemeClr w14:val="tx1"/>
            </w14:solidFill>
          </w14:textFill>
        </w:rPr>
        <w:t>企业存在不符合法律法规等有关规定，且不能体现在核查记录中的情况，应在“其他情况说明”中填写相关情况。如：企业存在因非不可抗力原因拖延或拒绝核查的情况等。</w:t>
      </w:r>
    </w:p>
    <w:p>
      <w:pPr>
        <w:adjustRightInd w:val="0"/>
        <w:snapToGrid w:val="0"/>
        <w:rPr>
          <w:rFonts w:hint="default" w:ascii="Times New Roman" w:hAnsi="Times New Roman" w:cs="Times New Roman"/>
          <w:color w:val="000000" w:themeColor="text1"/>
          <w14:textFill>
            <w14:solidFill>
              <w14:schemeClr w14:val="tx1"/>
            </w14:solidFill>
          </w14:textFill>
        </w:rPr>
      </w:pPr>
    </w:p>
    <w:p>
      <w:pPr>
        <w:jc w:val="left"/>
        <w:rPr>
          <w:rFonts w:hint="default" w:ascii="Times New Roman" w:hAnsi="Times New Roman" w:cs="Times New Roman"/>
          <w:color w:val="000000" w:themeColor="text1"/>
          <w14:textFill>
            <w14:solidFill>
              <w14:schemeClr w14:val="tx1"/>
            </w14:solidFill>
          </w14:textFill>
        </w:rPr>
        <w:sectPr>
          <w:headerReference r:id="rId11" w:type="default"/>
          <w:pgSz w:w="16838" w:h="11906" w:orient="landscape"/>
          <w:pgMar w:top="1418" w:right="1418" w:bottom="1418" w:left="1418" w:header="851" w:footer="992" w:gutter="0"/>
          <w:cols w:space="720" w:num="1"/>
          <w:docGrid w:linePitch="312" w:charSpace="0"/>
        </w:sectPr>
      </w:pPr>
    </w:p>
    <w:p>
      <w:pP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附件6</w:t>
      </w:r>
    </w:p>
    <w:p>
      <w:pPr>
        <w:jc w:val="center"/>
        <w:outlineLvl w:val="0"/>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获证企业后置现场审查时需准备的书面材料清单</w:t>
      </w:r>
    </w:p>
    <w:p>
      <w:pPr>
        <w:spacing w:line="360" w:lineRule="auto"/>
        <w:rPr>
          <w:rFonts w:hint="default" w:ascii="Times New Roman" w:hAnsi="Times New Roman" w:cs="Times New Roman"/>
          <w:color w:val="000000" w:themeColor="text1"/>
          <w:sz w:val="28"/>
          <w:szCs w:val="28"/>
          <w14:textFill>
            <w14:solidFill>
              <w14:schemeClr w14:val="tx1"/>
            </w14:solidFill>
          </w14:textFill>
        </w:rPr>
      </w:pP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附件6-1生产场所示意图</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附件6-2主要工艺流程图</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附件6-3主要生产设施和检验检测设施表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附件6-4主要生产设备表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附件6-5主要检验检测设备表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附件6-6主要</w:t>
      </w:r>
      <w:r>
        <w:rPr>
          <w:rStyle w:val="71"/>
          <w:rFonts w:hint="default" w:ascii="Times New Roman" w:hAnsi="Times New Roman" w:cs="Times New Roman"/>
          <w:b w:val="0"/>
          <w:bCs/>
          <w:color w:val="000000" w:themeColor="text1"/>
          <w:sz w:val="21"/>
          <w:szCs w:val="21"/>
          <w14:textFill>
            <w14:solidFill>
              <w14:schemeClr w14:val="tx1"/>
            </w14:solidFill>
          </w14:textFill>
        </w:rPr>
        <w:t>原材料/零部件</w:t>
      </w:r>
      <w:r>
        <w:rPr>
          <w:rFonts w:hint="default" w:ascii="Times New Roman" w:hAnsi="Times New Roman" w:cs="Times New Roman"/>
          <w:color w:val="000000" w:themeColor="text1"/>
          <w14:textFill>
            <w14:solidFill>
              <w14:schemeClr w14:val="tx1"/>
            </w14:solidFill>
          </w14:textFill>
        </w:rPr>
        <w:t>明细表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附件6-7关键岗位管理和专业技术人员表</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附件6-8技术文件和工艺文件清单</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附件6-9产品质量安全管理制度和产品质量安全追溯制度文件清单</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附件6-10企业执行的产品标准及相关标准清单</w:t>
      </w:r>
    </w:p>
    <w:p>
      <w:pPr>
        <w:pStyle w:val="12"/>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企业名称：                          （盖章）</w:t>
      </w: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企业代表签字：                       年  月  日</w:t>
      </w:r>
    </w:p>
    <w:p>
      <w:pPr>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检查组确认签字：                     年  月  日</w:t>
      </w:r>
    </w:p>
    <w:p>
      <w:pPr>
        <w:spacing w:line="360" w:lineRule="auto"/>
        <w:rPr>
          <w:rFonts w:hint="default" w:ascii="Times New Roman" w:hAnsi="Times New Roman" w:cs="Times New Roman"/>
          <w:color w:val="000000" w:themeColor="text1"/>
          <w14:textFill>
            <w14:solidFill>
              <w14:schemeClr w14:val="tx1"/>
            </w14:solidFill>
          </w14:textFill>
        </w:rPr>
      </w:pPr>
    </w:p>
    <w:p>
      <w:pPr>
        <w:snapToGrid w:val="0"/>
        <w:ind w:firstLine="420"/>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eastAsia="黑体" w:cs="Times New Roman"/>
          <w:color w:val="000000" w:themeColor="text1"/>
          <w:sz w:val="18"/>
          <w:szCs w:val="18"/>
          <w14:textFill>
            <w14:solidFill>
              <w14:schemeClr w14:val="tx1"/>
            </w14:solidFill>
          </w14:textFill>
        </w:rPr>
        <w:t>注：</w:t>
      </w:r>
      <w:r>
        <w:rPr>
          <w:rFonts w:hint="default" w:ascii="Times New Roman" w:hAnsi="Times New Roman" w:cs="Times New Roman"/>
          <w:color w:val="000000" w:themeColor="text1"/>
          <w:sz w:val="18"/>
          <w:szCs w:val="18"/>
          <w14:textFill>
            <w14:solidFill>
              <w14:schemeClr w14:val="tx1"/>
            </w14:solidFill>
          </w14:textFill>
        </w:rPr>
        <w:t>本清单内所有书面材料经后置现场审查确认后企业加盖骑缝章。</w:t>
      </w: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sz w:val="28"/>
          <w:szCs w:val="28"/>
          <w14:textFill>
            <w14:solidFill>
              <w14:schemeClr w14:val="tx1"/>
            </w14:solidFill>
          </w14:textFill>
        </w:rPr>
      </w:pPr>
    </w:p>
    <w:p>
      <w:pPr>
        <w:pStyle w:val="4"/>
        <w:spacing w:line="360" w:lineRule="auto"/>
        <w:rPr>
          <w:rFonts w:hint="default" w:ascii="Times New Roman" w:hAnsi="Times New Roman" w:eastAsia="宋体" w:cs="Times New Roman"/>
          <w:color w:val="000000" w:themeColor="text1"/>
          <w14:textFill>
            <w14:solidFill>
              <w14:schemeClr w14:val="tx1"/>
            </w14:solidFill>
          </w14:textFill>
        </w:rPr>
        <w:sectPr>
          <w:footerReference r:id="rId12" w:type="default"/>
          <w:pgSz w:w="11906" w:h="16838"/>
          <w:pgMar w:top="1418" w:right="1418" w:bottom="1418" w:left="1418" w:header="851" w:footer="992" w:gutter="0"/>
          <w:pgNumType w:start="39"/>
          <w:cols w:space="720" w:num="1"/>
          <w:docGrid w:linePitch="360" w:charSpace="6144"/>
        </w:sectPr>
      </w:pPr>
    </w:p>
    <w:p>
      <w:pPr>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附件6-1</w:t>
      </w:r>
    </w:p>
    <w:p>
      <w:pPr>
        <w:spacing w:line="380" w:lineRule="exact"/>
        <w:jc w:val="center"/>
        <w:outlineLvl w:val="0"/>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生产场所示意图</w:t>
      </w:r>
    </w:p>
    <w:p>
      <w:pPr>
        <w:snapToGrid w:val="0"/>
        <w:spacing w:line="380" w:lineRule="exact"/>
        <w:ind w:firstLine="7379"/>
        <w:jc w:val="left"/>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第  页  共  页</w:t>
      </w:r>
    </w:p>
    <w:tbl>
      <w:tblPr>
        <w:tblStyle w:val="32"/>
        <w:tblW w:w="955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78"/>
        <w:gridCol w:w="78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企业名称</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14" w:hRule="atLeast"/>
          <w:jc w:val="center"/>
        </w:trPr>
        <w:tc>
          <w:tcPr>
            <w:tcW w:w="1678" w:type="dxa"/>
            <w:tcBorders>
              <w:tl2br w:val="nil"/>
              <w:tr2bl w:val="nil"/>
            </w:tcBorders>
            <w:shd w:val="clear" w:color="000000" w:fill="FFFFFF"/>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生产地址</w:t>
            </w:r>
          </w:p>
        </w:tc>
        <w:tc>
          <w:tcPr>
            <w:tcW w:w="7873" w:type="dxa"/>
            <w:tcBorders>
              <w:tl2br w:val="nil"/>
              <w:tr2bl w:val="nil"/>
            </w:tcBorders>
            <w:shd w:val="clear" w:color="000000" w:fill="FFFFFF"/>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918" w:hRule="atLeast"/>
          <w:jc w:val="center"/>
        </w:trPr>
        <w:tc>
          <w:tcPr>
            <w:tcW w:w="9551" w:type="dxa"/>
            <w:gridSpan w:val="2"/>
            <w:tcBorders>
              <w:tl2br w:val="nil"/>
              <w:tr2bl w:val="nil"/>
            </w:tcBorders>
            <w:shd w:val="clear" w:color="000000" w:fill="FFFFFF"/>
          </w:tcPr>
          <w:p>
            <w:pPr>
              <w:snapToGrid w:val="0"/>
              <w:spacing w:before="144"/>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（生产场所示意图，应标明其相邻特征道路、建筑物或单位方位、距离等，以及企业生产线在场所里的具体位置）</w:t>
            </w: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企业多场点的，应按照场点分别绘制。</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1906" w:h="16838"/>
          <w:pgMar w:top="1418" w:right="1418" w:bottom="1418" w:left="1418" w:header="851" w:footer="992" w:gutter="0"/>
          <w:cols w:space="720" w:num="1"/>
          <w:docGrid w:linePitch="360" w:charSpace="6144"/>
        </w:sectPr>
      </w:pPr>
    </w:p>
    <w:p>
      <w:pPr>
        <w:snapToGrid w:val="0"/>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附件6-2</w:t>
      </w:r>
    </w:p>
    <w:p>
      <w:pPr>
        <w:pStyle w:val="2"/>
        <w:snapToGrid w:val="0"/>
        <w:spacing w:before="340" w:after="330"/>
        <w:jc w:val="center"/>
        <w:rPr>
          <w:rFonts w:hint="default" w:ascii="Times New Roman" w:hAnsi="Times New Roman" w:cs="Times New Roman"/>
          <w:b w:val="0"/>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主要工艺流程图</w:t>
      </w:r>
    </w:p>
    <w:p>
      <w:pPr>
        <w:snapToGrid w:val="0"/>
        <w:spacing w:line="380" w:lineRule="exact"/>
        <w:ind w:firstLine="7379"/>
        <w:rPr>
          <w:rFonts w:hint="default" w:ascii="Times New Roman" w:hAnsi="Times New Roman" w:cs="Times New Roman"/>
          <w:b/>
          <w:i/>
          <w:color w:val="000000" w:themeColor="text1"/>
          <w:sz w:val="30"/>
          <w:szCs w:val="30"/>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第  页  共  页</w:t>
      </w:r>
    </w:p>
    <w:tbl>
      <w:tblPr>
        <w:tblStyle w:val="32"/>
        <w:tblW w:w="950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7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8"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7955" w:type="dxa"/>
            <w:tcBorders>
              <w:tl2br w:val="nil"/>
              <w:tr2bl w:val="nil"/>
            </w:tcBorders>
            <w:shd w:val="clear" w:color="000000" w:fill="FFFFFF"/>
            <w:vAlign w:val="center"/>
          </w:tcPr>
          <w:p>
            <w:pPr>
              <w:snapToGrid w:val="0"/>
              <w:rPr>
                <w:rFonts w:hint="default" w:ascii="Times New Roman" w:hAnsi="Times New Roman" w:cs="Times New Roman"/>
                <w:b/>
                <w:color w:val="000000" w:themeColor="text1"/>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21" w:hRule="atLeast"/>
          <w:jc w:val="center"/>
        </w:trPr>
        <w:tc>
          <w:tcPr>
            <w:tcW w:w="1550" w:type="dxa"/>
            <w:tcBorders>
              <w:tl2br w:val="nil"/>
              <w:tr2bl w:val="nil"/>
            </w:tcBorders>
            <w:shd w:val="clear" w:color="000000" w:fill="FFFFFF"/>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工艺流程图</w:t>
            </w:r>
          </w:p>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（企业填写）</w:t>
            </w:r>
          </w:p>
        </w:tc>
        <w:tc>
          <w:tcPr>
            <w:tcW w:w="7955" w:type="dxa"/>
            <w:tcBorders>
              <w:tl2br w:val="nil"/>
              <w:tr2bl w:val="nil"/>
            </w:tcBorders>
            <w:shd w:val="clear" w:color="000000" w:fill="FFFFFF"/>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以框图+箭头方式表述企业生产该产品的实际工艺流程、并以“★”在相应的框图上表示关键工序、以“▲”表示质量控制点。</w:t>
            </w: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snapToGrid w:val="0"/>
              <w:rPr>
                <w:rFonts w:hint="default" w:ascii="Times New Roman" w:hAnsi="Times New Roman" w:cs="Times New Roman"/>
                <w:color w:val="000000" w:themeColor="text1"/>
                <w14:textFill>
                  <w14:solidFill>
                    <w14:schemeClr w14:val="tx1"/>
                  </w14:solidFill>
                </w14:textFill>
              </w:rPr>
            </w:pPr>
          </w:p>
          <w:p>
            <w:pPr>
              <w:ind w:firstLine="420"/>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如果产品单元生产工艺不同，则应分别绘制。</w:t>
      </w:r>
    </w:p>
    <w:p>
      <w:pPr>
        <w:pStyle w:val="4"/>
        <w:spacing w:line="360" w:lineRule="auto"/>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附件6-3</w:t>
      </w:r>
    </w:p>
    <w:p>
      <w:pPr>
        <w:spacing w:after="120"/>
        <w:jc w:val="center"/>
        <w:outlineLvl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主要生产设施和检验检测设施表</w:t>
      </w:r>
    </w:p>
    <w:tbl>
      <w:tblPr>
        <w:tblStyle w:val="32"/>
        <w:tblW w:w="86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0"/>
        <w:gridCol w:w="1081"/>
        <w:gridCol w:w="3309"/>
        <w:gridCol w:w="2213"/>
        <w:gridCol w:w="13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jc w:val="center"/>
        </w:trPr>
        <w:tc>
          <w:tcPr>
            <w:tcW w:w="680"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序号</w:t>
            </w:r>
          </w:p>
        </w:tc>
        <w:tc>
          <w:tcPr>
            <w:tcW w:w="1081"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产品单元</w:t>
            </w:r>
          </w:p>
        </w:tc>
        <w:tc>
          <w:tcPr>
            <w:tcW w:w="3309"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生产设施和检验检测设施名称</w:t>
            </w:r>
          </w:p>
        </w:tc>
        <w:tc>
          <w:tcPr>
            <w:tcW w:w="2213"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设施特征及用途描述</w:t>
            </w:r>
          </w:p>
        </w:tc>
        <w:tc>
          <w:tcPr>
            <w:tcW w:w="1337" w:type="dxa"/>
            <w:vAlign w:val="center"/>
          </w:tcPr>
          <w:p>
            <w:pPr>
              <w:jc w:val="center"/>
              <w:rPr>
                <w:rFonts w:hint="default" w:ascii="Times New Roman" w:hAnsi="Times New Roman" w:cs="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1081"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309"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2213" w:type="dxa"/>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1337" w:type="dxa"/>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680" w:type="dxa"/>
          </w:tcPr>
          <w:p>
            <w:pPr>
              <w:rPr>
                <w:rFonts w:hint="default" w:ascii="Times New Roman" w:hAnsi="Times New Roman" w:cs="Times New Roman"/>
                <w:color w:val="000000" w:themeColor="text1"/>
                <w14:textFill>
                  <w14:solidFill>
                    <w14:schemeClr w14:val="tx1"/>
                  </w14:solidFill>
                </w14:textFill>
              </w:rPr>
            </w:pPr>
          </w:p>
        </w:tc>
        <w:tc>
          <w:tcPr>
            <w:tcW w:w="1081" w:type="dxa"/>
          </w:tcPr>
          <w:p>
            <w:pPr>
              <w:rPr>
                <w:rFonts w:hint="default" w:ascii="Times New Roman" w:hAnsi="Times New Roman" w:cs="Times New Roman"/>
                <w:color w:val="000000" w:themeColor="text1"/>
                <w14:textFill>
                  <w14:solidFill>
                    <w14:schemeClr w14:val="tx1"/>
                  </w14:solidFill>
                </w14:textFill>
              </w:rPr>
            </w:pPr>
          </w:p>
        </w:tc>
        <w:tc>
          <w:tcPr>
            <w:tcW w:w="3309" w:type="dxa"/>
          </w:tcPr>
          <w:p>
            <w:pPr>
              <w:rPr>
                <w:rFonts w:hint="default" w:ascii="Times New Roman" w:hAnsi="Times New Roman" w:cs="Times New Roman"/>
                <w:color w:val="000000" w:themeColor="text1"/>
                <w14:textFill>
                  <w14:solidFill>
                    <w14:schemeClr w14:val="tx1"/>
                  </w14:solidFill>
                </w14:textFill>
              </w:rPr>
            </w:pPr>
          </w:p>
        </w:tc>
        <w:tc>
          <w:tcPr>
            <w:tcW w:w="2213" w:type="dxa"/>
          </w:tcPr>
          <w:p>
            <w:pPr>
              <w:rPr>
                <w:rFonts w:hint="default" w:ascii="Times New Roman" w:hAnsi="Times New Roman" w:cs="Times New Roman"/>
                <w:color w:val="000000" w:themeColor="text1"/>
                <w14:textFill>
                  <w14:solidFill>
                    <w14:schemeClr w14:val="tx1"/>
                  </w14:solidFill>
                </w14:textFill>
              </w:rPr>
            </w:pPr>
          </w:p>
        </w:tc>
        <w:tc>
          <w:tcPr>
            <w:tcW w:w="1337" w:type="dxa"/>
          </w:tcPr>
          <w:p>
            <w:pPr>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企业多场点的，按场点分别填写。</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1906" w:h="16838"/>
          <w:pgMar w:top="1418" w:right="1417" w:bottom="1418" w:left="1417" w:header="851" w:footer="992" w:gutter="0"/>
          <w:cols w:space="720" w:num="1"/>
          <w:docGrid w:linePitch="1" w:charSpace="0"/>
        </w:sectPr>
      </w:pPr>
    </w:p>
    <w:p>
      <w:pPr>
        <w:snapToGrid w:val="0"/>
        <w:spacing w:line="360" w:lineRule="auto"/>
        <w:ind w:left="2716" w:hanging="2716"/>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附件6-4</w:t>
      </w:r>
    </w:p>
    <w:p>
      <w:pPr>
        <w:snapToGrid w:val="0"/>
        <w:spacing w:after="192" w:line="380" w:lineRule="exact"/>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主要生产设备表</w:t>
      </w:r>
    </w:p>
    <w:tbl>
      <w:tblPr>
        <w:tblStyle w:val="32"/>
        <w:tblW w:w="13464" w:type="dxa"/>
        <w:jc w:val="center"/>
        <w:tblLayout w:type="fixed"/>
        <w:tblCellMar>
          <w:top w:w="0" w:type="dxa"/>
          <w:left w:w="108" w:type="dxa"/>
          <w:bottom w:w="0" w:type="dxa"/>
          <w:right w:w="108" w:type="dxa"/>
        </w:tblCellMar>
      </w:tblPr>
      <w:tblGrid>
        <w:gridCol w:w="643"/>
        <w:gridCol w:w="1076"/>
        <w:gridCol w:w="1331"/>
        <w:gridCol w:w="2212"/>
        <w:gridCol w:w="1588"/>
        <w:gridCol w:w="1587"/>
        <w:gridCol w:w="2461"/>
        <w:gridCol w:w="1344"/>
        <w:gridCol w:w="1222"/>
      </w:tblGrid>
      <w:tr>
        <w:tblPrEx>
          <w:tblCellMar>
            <w:top w:w="0" w:type="dxa"/>
            <w:left w:w="108" w:type="dxa"/>
            <w:bottom w:w="0" w:type="dxa"/>
            <w:right w:w="108" w:type="dxa"/>
          </w:tblCellMar>
        </w:tblPrEx>
        <w:trPr>
          <w:trHeight w:val="567" w:hRule="atLeas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产品规格</w:t>
            </w:r>
          </w:p>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（如有）</w:t>
            </w: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生产设备、工艺装备名称</w:t>
            </w: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规格型号</w:t>
            </w: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出厂编号</w:t>
            </w: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使用场所（放置位置）及所在生产线</w:t>
            </w: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生产厂家</w:t>
            </w:r>
          </w:p>
        </w:tc>
        <w:tc>
          <w:tcPr>
            <w:tcW w:w="122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680" w:hRule="exact"/>
          <w:jc w:val="center"/>
        </w:trPr>
        <w:tc>
          <w:tcPr>
            <w:tcW w:w="64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07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31"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2"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8"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8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46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4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22"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企业多场点的，应按照场点分别填写，并在备注中注明生产场点。</w:t>
      </w:r>
      <w:r>
        <w:rPr>
          <w:rFonts w:hint="default" w:ascii="Times New Roman" w:hAnsi="Times New Roman" w:eastAsia="黑体" w:cs="Times New Roman"/>
          <w:iCs/>
          <w:color w:val="000000" w:themeColor="text1"/>
          <w:sz w:val="18"/>
          <w:szCs w:val="18"/>
          <w14:textFill>
            <w14:solidFill>
              <w14:schemeClr w14:val="tx1"/>
            </w14:solidFill>
          </w14:textFill>
        </w:rPr>
        <w:br w:type="page"/>
      </w:r>
    </w:p>
    <w:p>
      <w:pPr>
        <w:pStyle w:val="4"/>
        <w:spacing w:line="360" w:lineRule="auto"/>
        <w:ind w:left="2716" w:hanging="2716"/>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附件6-5</w:t>
      </w:r>
    </w:p>
    <w:p>
      <w:pPr>
        <w:snapToGrid w:val="0"/>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主要检验检测设备表</w:t>
      </w:r>
    </w:p>
    <w:tbl>
      <w:tblPr>
        <w:tblStyle w:val="32"/>
        <w:tblW w:w="13509" w:type="dxa"/>
        <w:jc w:val="center"/>
        <w:tblLayout w:type="fixed"/>
        <w:tblCellMar>
          <w:top w:w="0" w:type="dxa"/>
          <w:left w:w="108" w:type="dxa"/>
          <w:bottom w:w="0" w:type="dxa"/>
          <w:right w:w="108" w:type="dxa"/>
        </w:tblCellMar>
      </w:tblPr>
      <w:tblGrid>
        <w:gridCol w:w="866"/>
        <w:gridCol w:w="1201"/>
        <w:gridCol w:w="1374"/>
        <w:gridCol w:w="2219"/>
        <w:gridCol w:w="1477"/>
        <w:gridCol w:w="1846"/>
        <w:gridCol w:w="1599"/>
        <w:gridCol w:w="2004"/>
        <w:gridCol w:w="923"/>
      </w:tblGrid>
      <w:tr>
        <w:tblPrEx>
          <w:tblCellMar>
            <w:top w:w="0" w:type="dxa"/>
            <w:left w:w="108" w:type="dxa"/>
            <w:bottom w:w="0" w:type="dxa"/>
            <w:right w:w="108" w:type="dxa"/>
          </w:tblCellMar>
        </w:tblPrEx>
        <w:trPr>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201" w:type="dxa"/>
            <w:tcBorders>
              <w:top w:val="single" w:color="000000" w:sz="4" w:space="0"/>
              <w:left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1374" w:type="dxa"/>
            <w:tcBorders>
              <w:top w:val="single" w:color="000000" w:sz="4" w:space="0"/>
              <w:left w:val="single" w:color="000000" w:sz="4" w:space="0"/>
              <w:right w:val="single" w:color="000000" w:sz="4" w:space="0"/>
            </w:tcBorders>
          </w:tcPr>
          <w:p>
            <w:pPr>
              <w:snapToGrid w:val="0"/>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产品规格</w:t>
            </w:r>
          </w:p>
          <w:p>
            <w:pPr>
              <w:snapToGrid w:val="0"/>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（如有）</w:t>
            </w: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检验检测设备名称</w:t>
            </w: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规格型号</w:t>
            </w:r>
          </w:p>
        </w:tc>
        <w:tc>
          <w:tcPr>
            <w:tcW w:w="18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生产厂家</w:t>
            </w:r>
          </w:p>
        </w:tc>
        <w:tc>
          <w:tcPr>
            <w:tcW w:w="159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出厂编号</w:t>
            </w: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精度或测量范围</w:t>
            </w:r>
          </w:p>
        </w:tc>
        <w:tc>
          <w:tcPr>
            <w:tcW w:w="92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67" w:hRule="atLeast"/>
          <w:jc w:val="center"/>
        </w:trPr>
        <w:tc>
          <w:tcPr>
            <w:tcW w:w="86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201"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374"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21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477"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846"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1599"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004"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923" w:type="dxa"/>
            <w:tcBorders>
              <w:top w:val="single" w:color="000000" w:sz="4" w:space="0"/>
              <w:left w:val="single" w:color="000000" w:sz="4" w:space="0"/>
              <w:bottom w:val="single" w:color="000000" w:sz="4" w:space="0"/>
              <w:right w:val="single" w:color="000000" w:sz="4" w:space="0"/>
            </w:tcBorders>
          </w:tcPr>
          <w:p>
            <w:pPr>
              <w:snapToGrid w:val="0"/>
              <w:jc w:val="center"/>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企业多场点的，应按照场点分别填写，并在备注中标明生产场点。</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6838" w:h="11906" w:orient="landscape"/>
          <w:pgMar w:top="1418" w:right="1418" w:bottom="1418" w:left="1418" w:header="851" w:footer="992" w:gutter="0"/>
          <w:cols w:space="720" w:num="1"/>
          <w:docGrid w:linePitch="360" w:charSpace="6144"/>
        </w:sectPr>
      </w:pPr>
    </w:p>
    <w:p>
      <w:pPr>
        <w:snapToGrid w:val="0"/>
        <w:spacing w:line="360" w:lineRule="auto"/>
        <w:ind w:left="2716" w:hanging="2716"/>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附件6-6</w:t>
      </w:r>
    </w:p>
    <w:p>
      <w:pPr>
        <w:snapToGrid w:val="0"/>
        <w:spacing w:line="360" w:lineRule="auto"/>
        <w:jc w:val="center"/>
        <w:rPr>
          <w:rStyle w:val="71"/>
          <w:rFonts w:hint="default" w:ascii="Times New Roman" w:hAnsi="Times New Roman" w:cs="Times New Roman"/>
          <w:color w:val="000000" w:themeColor="text1"/>
          <w:sz w:val="28"/>
          <w:szCs w:val="28"/>
          <w14:textFill>
            <w14:solidFill>
              <w14:schemeClr w14:val="tx1"/>
            </w14:solidFill>
          </w14:textFill>
        </w:rPr>
      </w:pPr>
      <w:r>
        <w:rPr>
          <w:rStyle w:val="71"/>
          <w:rFonts w:hint="default" w:ascii="Times New Roman" w:hAnsi="Times New Roman" w:cs="Times New Roman"/>
          <w:color w:val="000000" w:themeColor="text1"/>
          <w:sz w:val="28"/>
          <w:szCs w:val="28"/>
          <w14:textFill>
            <w14:solidFill>
              <w14:schemeClr w14:val="tx1"/>
            </w14:solidFill>
          </w14:textFill>
        </w:rPr>
        <w:t>主要原材料/零部件明细表</w:t>
      </w:r>
    </w:p>
    <w:tbl>
      <w:tblPr>
        <w:tblStyle w:val="32"/>
        <w:tblW w:w="9792" w:type="dxa"/>
        <w:jc w:val="center"/>
        <w:tblLayout w:type="fixed"/>
        <w:tblCellMar>
          <w:top w:w="0" w:type="dxa"/>
          <w:left w:w="108" w:type="dxa"/>
          <w:bottom w:w="0" w:type="dxa"/>
          <w:right w:w="108" w:type="dxa"/>
        </w:tblCellMar>
      </w:tblPr>
      <w:tblGrid>
        <w:gridCol w:w="928"/>
        <w:gridCol w:w="1273"/>
        <w:gridCol w:w="1273"/>
        <w:gridCol w:w="1595"/>
        <w:gridCol w:w="1595"/>
        <w:gridCol w:w="1445"/>
        <w:gridCol w:w="1683"/>
      </w:tblGrid>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i/>
                <w:iCs/>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产品规格</w:t>
            </w:r>
          </w:p>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i/>
                <w:iCs/>
                <w:color w:val="000000" w:themeColor="text1"/>
                <w14:textFill>
                  <w14:solidFill>
                    <w14:schemeClr w14:val="tx1"/>
                  </w14:solidFill>
                </w14:textFill>
              </w:rPr>
              <w:t>（如有）</w:t>
            </w: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原材料/零部件名称</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原材料/零部件生产厂家</w:t>
            </w: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进货检验</w:t>
            </w:r>
          </w:p>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依据标准</w:t>
            </w: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技术要求</w:t>
            </w: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生产方式</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left="113"/>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691"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snapToGrid w:val="0"/>
              <w:ind w:firstLine="105"/>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r>
        <w:tblPrEx>
          <w:tblCellMar>
            <w:top w:w="0" w:type="dxa"/>
            <w:left w:w="108" w:type="dxa"/>
            <w:bottom w:w="0" w:type="dxa"/>
            <w:right w:w="108" w:type="dxa"/>
          </w:tblCellMar>
        </w:tblPrEx>
        <w:trPr>
          <w:trHeight w:val="732" w:hRule="atLeast"/>
          <w:jc w:val="center"/>
        </w:trPr>
        <w:tc>
          <w:tcPr>
            <w:tcW w:w="928"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tcPr>
          <w:p>
            <w:pPr>
              <w:snapToGrid w:val="0"/>
              <w:ind w:left="113"/>
              <w:rPr>
                <w:rFonts w:hint="default" w:ascii="Times New Roman" w:hAnsi="Times New Roman" w:cs="Times New Roman"/>
                <w:color w:val="000000" w:themeColor="text1"/>
                <w14:textFill>
                  <w14:solidFill>
                    <w14:schemeClr w14:val="tx1"/>
                  </w14:solidFill>
                </w14:textFill>
              </w:rPr>
            </w:pPr>
          </w:p>
        </w:tc>
        <w:tc>
          <w:tcPr>
            <w:tcW w:w="1273"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59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445" w:type="dxa"/>
            <w:tcBorders>
              <w:top w:val="single" w:color="000000" w:sz="4" w:space="0"/>
              <w:left w:val="single" w:color="000000" w:sz="4" w:space="0"/>
              <w:bottom w:val="single" w:color="000000" w:sz="4" w:space="0"/>
              <w:right w:val="single" w:color="000000" w:sz="4" w:space="0"/>
            </w:tcBorders>
            <w:vAlign w:val="center"/>
          </w:tcPr>
          <w:p>
            <w:pPr>
              <w:snapToGrid w:val="0"/>
              <w:ind w:left="113"/>
              <w:rPr>
                <w:rFonts w:hint="default" w:ascii="Times New Roman" w:hAnsi="Times New Roman" w:cs="Times New Roman"/>
                <w:color w:val="000000" w:themeColor="text1"/>
                <w14:textFill>
                  <w14:solidFill>
                    <w14:schemeClr w14:val="tx1"/>
                  </w14:solidFill>
                </w14:textFill>
              </w:rPr>
            </w:pPr>
          </w:p>
        </w:tc>
        <w:tc>
          <w:tcPr>
            <w:tcW w:w="1683"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自制</w:t>
            </w:r>
            <w:r>
              <w:rPr>
                <w:rFonts w:hint="default" w:ascii="Times New Roman" w:hAnsi="Times New Roman" w:cs="Times New Roman"/>
                <w:bCs/>
                <w:color w:val="000000" w:themeColor="text1"/>
                <w14:textFill>
                  <w14:solidFill>
                    <w14:schemeClr w14:val="tx1"/>
                  </w14:solidFill>
                </w14:textFill>
              </w:rPr>
              <w:sym w:font="Wingdings" w:char="F06F"/>
            </w:r>
            <w:r>
              <w:rPr>
                <w:rFonts w:hint="default" w:ascii="Times New Roman" w:hAnsi="Times New Roman" w:cs="Times New Roman"/>
                <w:color w:val="000000" w:themeColor="text1"/>
                <w14:textFill>
                  <w14:solidFill>
                    <w14:schemeClr w14:val="tx1"/>
                  </w14:solidFill>
                </w14:textFill>
              </w:rPr>
              <w:t>采购</w:t>
            </w: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不同产品单元填写的内容完全相同，可合并填写。</w:t>
      </w:r>
    </w:p>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pStyle w:val="4"/>
        <w:spacing w:line="360" w:lineRule="auto"/>
        <w:ind w:left="2716" w:hanging="2716"/>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附件6-7</w:t>
      </w:r>
    </w:p>
    <w:p>
      <w:pPr>
        <w:pStyle w:val="2"/>
        <w:snapToGrid w:val="0"/>
        <w:spacing w:before="340" w:after="144"/>
        <w:jc w:val="center"/>
        <w:rPr>
          <w:rFonts w:hint="default" w:ascii="Times New Roman" w:hAnsi="Times New Roman" w:cs="Times New Roman"/>
          <w:b w:val="0"/>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关键岗位管理和专业技术人员表</w:t>
      </w:r>
    </w:p>
    <w:tbl>
      <w:tblPr>
        <w:tblStyle w:val="32"/>
        <w:tblW w:w="14168" w:type="dxa"/>
        <w:jc w:val="center"/>
        <w:tblLayout w:type="fixed"/>
        <w:tblCellMar>
          <w:top w:w="0" w:type="dxa"/>
          <w:left w:w="108" w:type="dxa"/>
          <w:bottom w:w="0" w:type="dxa"/>
          <w:right w:w="108" w:type="dxa"/>
        </w:tblCellMar>
      </w:tblPr>
      <w:tblGrid>
        <w:gridCol w:w="731"/>
        <w:gridCol w:w="997"/>
        <w:gridCol w:w="932"/>
        <w:gridCol w:w="1420"/>
        <w:gridCol w:w="1703"/>
        <w:gridCol w:w="1420"/>
        <w:gridCol w:w="1703"/>
        <w:gridCol w:w="3406"/>
        <w:gridCol w:w="1856"/>
      </w:tblGrid>
      <w:tr>
        <w:tblPrEx>
          <w:tblCellMar>
            <w:top w:w="0" w:type="dxa"/>
            <w:left w:w="108" w:type="dxa"/>
            <w:bottom w:w="0" w:type="dxa"/>
            <w:right w:w="108" w:type="dxa"/>
          </w:tblCellMar>
        </w:tblPrEx>
        <w:trPr>
          <w:trHeight w:val="315" w:hRule="atLeast"/>
          <w:jc w:val="center"/>
        </w:trPr>
        <w:tc>
          <w:tcPr>
            <w:tcW w:w="731"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997"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姓名</w:t>
            </w:r>
          </w:p>
        </w:tc>
        <w:tc>
          <w:tcPr>
            <w:tcW w:w="932"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性别</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岗位</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职务/职称</w:t>
            </w:r>
          </w:p>
        </w:tc>
        <w:tc>
          <w:tcPr>
            <w:tcW w:w="1420"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学历</w:t>
            </w:r>
          </w:p>
        </w:tc>
        <w:tc>
          <w:tcPr>
            <w:tcW w:w="1703"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所学专业</w:t>
            </w:r>
          </w:p>
        </w:tc>
        <w:tc>
          <w:tcPr>
            <w:tcW w:w="340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身份证号</w:t>
            </w:r>
          </w:p>
        </w:tc>
        <w:tc>
          <w:tcPr>
            <w:tcW w:w="1856" w:type="dxa"/>
            <w:tcBorders>
              <w:top w:val="single" w:color="000000" w:sz="4" w:space="0"/>
              <w:left w:val="single" w:color="000000" w:sz="4" w:space="0"/>
              <w:bottom w:val="single" w:color="000000" w:sz="4" w:space="0"/>
              <w:right w:val="single" w:color="000000" w:sz="4" w:space="0"/>
            </w:tcBorders>
            <w:vAlign w:val="center"/>
          </w:tcPr>
          <w:p>
            <w:pPr>
              <w:snapToGrid w:val="0"/>
              <w:spacing w:before="120" w:after="12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0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25" w:hRule="atLeast"/>
          <w:jc w:val="center"/>
        </w:trPr>
        <w:tc>
          <w:tcPr>
            <w:tcW w:w="731"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9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93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2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703"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40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856"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pStyle w:val="49"/>
        <w:widowControl w:val="0"/>
        <w:adjustRightInd/>
        <w:spacing w:beforeLines="50" w:afterLines="100"/>
        <w:rPr>
          <w:rFonts w:hint="default" w:ascii="Times New Roman" w:hAnsi="Times New Roman" w:eastAsia="黑体" w:cs="Times New Roman"/>
          <w:iCs/>
          <w:color w:val="000000" w:themeColor="text1"/>
          <w:sz w:val="18"/>
          <w:szCs w:val="18"/>
          <w14:textFill>
            <w14:solidFill>
              <w14:schemeClr w14:val="tx1"/>
            </w14:solidFill>
          </w14:textFill>
        </w:rPr>
        <w:sectPr>
          <w:pgSz w:w="16838" w:h="11905" w:orient="landscape"/>
          <w:pgMar w:top="1803" w:right="1440" w:bottom="1803" w:left="1440" w:header="851" w:footer="992" w:gutter="0"/>
          <w:cols w:space="720" w:num="1"/>
          <w:docGrid w:type="lines" w:linePitch="319" w:charSpace="0"/>
        </w:sectPr>
      </w:pPr>
      <w:r>
        <w:rPr>
          <w:rFonts w:hint="default" w:ascii="Times New Roman" w:hAnsi="Times New Roman" w:eastAsia="黑体" w:cs="Times New Roman"/>
          <w:iCs/>
          <w:color w:val="000000" w:themeColor="text1"/>
          <w:sz w:val="18"/>
          <w:szCs w:val="18"/>
          <w14:textFill>
            <w14:solidFill>
              <w14:schemeClr w14:val="tx1"/>
            </w14:solidFill>
          </w14:textFill>
        </w:rPr>
        <w:t>注：</w:t>
      </w:r>
      <w:r>
        <w:rPr>
          <w:rFonts w:hint="default" w:ascii="Times New Roman" w:hAnsi="Times New Roman" w:cs="Times New Roman"/>
          <w:iCs/>
          <w:color w:val="000000" w:themeColor="text1"/>
          <w:sz w:val="18"/>
          <w:szCs w:val="18"/>
          <w14:textFill>
            <w14:solidFill>
              <w14:schemeClr w14:val="tx1"/>
            </w14:solidFill>
          </w14:textFill>
        </w:rPr>
        <w:t>企业主要负责人、质量安全总监、质量安全员、技术人员、检验检测人员等，均应列入此表。</w:t>
      </w:r>
    </w:p>
    <w:p>
      <w:pP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附件6-8</w:t>
      </w:r>
    </w:p>
    <w:p>
      <w:pPr>
        <w:snapToGrid w:val="0"/>
        <w:spacing w:after="240"/>
        <w:jc w:val="center"/>
        <w:rPr>
          <w:rFonts w:hint="default" w:ascii="Times New Roman" w:hAnsi="Times New Roman" w:cs="Times New Roman"/>
          <w:b/>
          <w:color w:val="000000" w:themeColor="text1"/>
          <w:sz w:val="28"/>
          <w:szCs w:val="28"/>
          <w14:textFill>
            <w14:solidFill>
              <w14:schemeClr w14:val="tx1"/>
            </w14:solidFill>
          </w14:textFill>
        </w:rPr>
      </w:pPr>
      <w:r>
        <w:rPr>
          <w:rFonts w:hint="default" w:ascii="Times New Roman" w:hAnsi="Times New Roman" w:cs="Times New Roman"/>
          <w:b/>
          <w:color w:val="000000" w:themeColor="text1"/>
          <w:sz w:val="28"/>
          <w:szCs w:val="28"/>
          <w14:textFill>
            <w14:solidFill>
              <w14:schemeClr w14:val="tx1"/>
            </w14:solidFill>
          </w14:textFill>
        </w:rPr>
        <w:t>技术文件和工艺文件清单</w:t>
      </w:r>
    </w:p>
    <w:tbl>
      <w:tblPr>
        <w:tblStyle w:val="32"/>
        <w:tblW w:w="9288" w:type="dxa"/>
        <w:jc w:val="center"/>
        <w:tblLayout w:type="fixed"/>
        <w:tblCellMar>
          <w:top w:w="0" w:type="dxa"/>
          <w:left w:w="108" w:type="dxa"/>
          <w:bottom w:w="0" w:type="dxa"/>
          <w:right w:w="108" w:type="dxa"/>
        </w:tblCellMar>
      </w:tblPr>
      <w:tblGrid>
        <w:gridCol w:w="1214"/>
        <w:gridCol w:w="2105"/>
        <w:gridCol w:w="2627"/>
        <w:gridCol w:w="3342"/>
      </w:tblGrid>
      <w:tr>
        <w:tblPrEx>
          <w:tblCellMar>
            <w:top w:w="0" w:type="dxa"/>
            <w:left w:w="108" w:type="dxa"/>
            <w:bottom w:w="0" w:type="dxa"/>
            <w:right w:w="108" w:type="dxa"/>
          </w:tblCellMar>
        </w:tblPrEx>
        <w:trPr>
          <w:trHeight w:val="319" w:hRule="atLeast"/>
          <w:jc w:val="center"/>
        </w:trPr>
        <w:tc>
          <w:tcPr>
            <w:tcW w:w="121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210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262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技术文件和工艺文件名称</w:t>
            </w:r>
          </w:p>
        </w:tc>
        <w:tc>
          <w:tcPr>
            <w:tcW w:w="3342"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1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10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62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342"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snapToGrid w:val="0"/>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br w:type="page"/>
      </w:r>
    </w:p>
    <w:p>
      <w:pPr>
        <w:snapToGrid w:val="0"/>
        <w:spacing w:line="360" w:lineRule="auto"/>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附件6-9</w:t>
      </w:r>
    </w:p>
    <w:p>
      <w:pPr>
        <w:pStyle w:val="2"/>
        <w:snapToGrid w:val="0"/>
        <w:spacing w:before="340" w:after="240"/>
        <w:jc w:val="center"/>
        <w:rPr>
          <w:rFonts w:hint="default" w:ascii="Times New Roman" w:hAnsi="Times New Roman" w:cs="Times New Roman"/>
          <w:b w:val="0"/>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产品质量安全管理制度和产品质量安全追溯制度文件清单</w:t>
      </w:r>
    </w:p>
    <w:tbl>
      <w:tblPr>
        <w:tblStyle w:val="32"/>
        <w:tblW w:w="9288" w:type="dxa"/>
        <w:jc w:val="center"/>
        <w:tblLayout w:type="fixed"/>
        <w:tblCellMar>
          <w:top w:w="0" w:type="dxa"/>
          <w:left w:w="108" w:type="dxa"/>
          <w:bottom w:w="0" w:type="dxa"/>
          <w:right w:w="108" w:type="dxa"/>
        </w:tblCellMar>
      </w:tblPr>
      <w:tblGrid>
        <w:gridCol w:w="1284"/>
        <w:gridCol w:w="4447"/>
        <w:gridCol w:w="3557"/>
      </w:tblGrid>
      <w:tr>
        <w:tblPrEx>
          <w:tblCellMar>
            <w:top w:w="0" w:type="dxa"/>
            <w:left w:w="108" w:type="dxa"/>
            <w:bottom w:w="0" w:type="dxa"/>
            <w:right w:w="108" w:type="dxa"/>
          </w:tblCellMar>
        </w:tblPrEx>
        <w:trPr>
          <w:trHeight w:val="319" w:hRule="atLeast"/>
          <w:jc w:val="center"/>
        </w:trPr>
        <w:tc>
          <w:tcPr>
            <w:tcW w:w="1284"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444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制度文件名称</w:t>
            </w:r>
          </w:p>
        </w:tc>
        <w:tc>
          <w:tcPr>
            <w:tcW w:w="3557"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文件编号</w:t>
            </w: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1284"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44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3557"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snapToGrid w:val="0"/>
        <w:spacing w:line="480" w:lineRule="exac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br w:type="page"/>
      </w:r>
    </w:p>
    <w:p>
      <w:pPr>
        <w:pStyle w:val="2"/>
        <w:spacing w:line="480" w:lineRule="auto"/>
        <w:rPr>
          <w:rFonts w:hint="default" w:ascii="Times New Roman" w:hAnsi="Times New Roman" w:cs="Times New Roman"/>
          <w:b w:val="0"/>
          <w:color w:val="000000" w:themeColor="text1"/>
          <w:sz w:val="28"/>
          <w:szCs w:val="28"/>
          <w14:textFill>
            <w14:solidFill>
              <w14:schemeClr w14:val="tx1"/>
            </w14:solidFill>
          </w14:textFill>
        </w:rPr>
      </w:pPr>
      <w:r>
        <w:rPr>
          <w:rFonts w:hint="default" w:ascii="Times New Roman" w:hAnsi="Times New Roman" w:cs="Times New Roman"/>
          <w:b w:val="0"/>
          <w:color w:val="000000" w:themeColor="text1"/>
          <w:sz w:val="28"/>
          <w:szCs w:val="28"/>
          <w14:textFill>
            <w14:solidFill>
              <w14:schemeClr w14:val="tx1"/>
            </w14:solidFill>
          </w14:textFill>
        </w:rPr>
        <w:t>附件6-10</w:t>
      </w:r>
    </w:p>
    <w:p>
      <w:pPr>
        <w:pStyle w:val="2"/>
        <w:snapToGrid w:val="0"/>
        <w:spacing w:before="340" w:after="240"/>
        <w:jc w:val="center"/>
        <w:rPr>
          <w:rFonts w:hint="default" w:ascii="Times New Roman" w:hAnsi="Times New Roman" w:cs="Times New Roman"/>
          <w:b w:val="0"/>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企业执行的产品标准及相关标准清单</w:t>
      </w:r>
    </w:p>
    <w:tbl>
      <w:tblPr>
        <w:tblStyle w:val="32"/>
        <w:tblW w:w="9284" w:type="dxa"/>
        <w:jc w:val="center"/>
        <w:tblLayout w:type="fixed"/>
        <w:tblCellMar>
          <w:top w:w="0" w:type="dxa"/>
          <w:left w:w="108" w:type="dxa"/>
          <w:bottom w:w="0" w:type="dxa"/>
          <w:right w:w="108" w:type="dxa"/>
        </w:tblCellMar>
      </w:tblPr>
      <w:tblGrid>
        <w:gridCol w:w="819"/>
        <w:gridCol w:w="1415"/>
        <w:gridCol w:w="2980"/>
        <w:gridCol w:w="4070"/>
      </w:tblGrid>
      <w:tr>
        <w:tblPrEx>
          <w:tblCellMar>
            <w:top w:w="0" w:type="dxa"/>
            <w:left w:w="108" w:type="dxa"/>
            <w:bottom w:w="0" w:type="dxa"/>
            <w:right w:w="108" w:type="dxa"/>
          </w:tblCellMar>
        </w:tblPrEx>
        <w:trPr>
          <w:trHeight w:val="319" w:hRule="atLeast"/>
          <w:jc w:val="center"/>
        </w:trPr>
        <w:tc>
          <w:tcPr>
            <w:tcW w:w="819"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415"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p>
        </w:tc>
        <w:tc>
          <w:tcPr>
            <w:tcW w:w="298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标准编号</w:t>
            </w:r>
          </w:p>
        </w:tc>
        <w:tc>
          <w:tcPr>
            <w:tcW w:w="4070" w:type="dxa"/>
            <w:tcBorders>
              <w:top w:val="single" w:color="000000" w:sz="4" w:space="0"/>
              <w:left w:val="single" w:color="000000" w:sz="4" w:space="0"/>
              <w:bottom w:val="single" w:color="000000" w:sz="4" w:space="0"/>
              <w:right w:val="single" w:color="000000" w:sz="4" w:space="0"/>
            </w:tcBorders>
            <w:vAlign w:val="center"/>
          </w:tcPr>
          <w:p>
            <w:pPr>
              <w:snapToGrid w:val="0"/>
              <w:spacing w:before="72" w:after="7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标准名称</w:t>
            </w: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5"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18" w:hRule="atLeast"/>
          <w:jc w:val="center"/>
        </w:trPr>
        <w:tc>
          <w:tcPr>
            <w:tcW w:w="819"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1415"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298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c>
          <w:tcPr>
            <w:tcW w:w="4070" w:type="dxa"/>
            <w:tcBorders>
              <w:top w:val="single" w:color="000000" w:sz="4" w:space="0"/>
              <w:left w:val="single" w:color="000000" w:sz="4" w:space="0"/>
              <w:bottom w:val="single" w:color="000000" w:sz="4" w:space="0"/>
              <w:right w:val="single" w:color="000000" w:sz="4" w:space="0"/>
            </w:tcBorders>
          </w:tcPr>
          <w:p>
            <w:pPr>
              <w:snapToGrid w:val="0"/>
              <w:rPr>
                <w:rFonts w:hint="default" w:ascii="Times New Roman" w:hAnsi="Times New Roman" w:cs="Times New Roman"/>
                <w:color w:val="000000" w:themeColor="text1"/>
                <w14:textFill>
                  <w14:solidFill>
                    <w14:schemeClr w14:val="tx1"/>
                  </w14:solidFill>
                </w14:textFill>
              </w:rPr>
            </w:pPr>
          </w:p>
        </w:tc>
      </w:tr>
    </w:tbl>
    <w:p>
      <w:pPr>
        <w:jc w:val="left"/>
        <w:rPr>
          <w:rFonts w:hint="default" w:ascii="Times New Roman" w:hAnsi="Times New Roman" w:cs="Times New Roman"/>
          <w:color w:val="000000" w:themeColor="text1"/>
          <w:sz w:val="28"/>
          <w:szCs w:val="28"/>
          <w14:textFill>
            <w14:solidFill>
              <w14:schemeClr w14:val="tx1"/>
            </w14:solidFill>
          </w14:textFill>
        </w:rPr>
      </w:pPr>
    </w:p>
    <w:p>
      <w:pPr>
        <w:snapToGrid w:val="0"/>
        <w:spacing w:after="240"/>
        <w:jc w:val="left"/>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附件7</w:t>
      </w:r>
    </w:p>
    <w:p>
      <w:pPr>
        <w:rPr>
          <w:rFonts w:hint="default" w:ascii="Times New Roman" w:hAnsi="Times New Roman" w:cs="Times New Roman"/>
          <w:color w:val="000000" w:themeColor="text1"/>
          <w:sz w:val="48"/>
          <w:szCs w:val="48"/>
          <w14:textFill>
            <w14:solidFill>
              <w14:schemeClr w14:val="tx1"/>
            </w14:solidFill>
          </w14:textFill>
        </w:rPr>
      </w:pPr>
    </w:p>
    <w:p>
      <w:pPr>
        <w:rPr>
          <w:rFonts w:hint="default" w:ascii="Times New Roman" w:hAnsi="Times New Roman" w:cs="Times New Roman"/>
          <w:color w:val="000000" w:themeColor="text1"/>
          <w:sz w:val="48"/>
          <w:szCs w:val="48"/>
          <w14:textFill>
            <w14:solidFill>
              <w14:schemeClr w14:val="tx1"/>
            </w14:solidFill>
          </w14:textFill>
        </w:rPr>
      </w:pPr>
    </w:p>
    <w:p>
      <w:pPr>
        <w:spacing w:after="120"/>
        <w:jc w:val="center"/>
        <w:rPr>
          <w:rFonts w:hint="default" w:ascii="Times New Roman" w:hAnsi="Times New Roman" w:cs="Times New Roman"/>
          <w:b/>
          <w:color w:val="000000" w:themeColor="text1"/>
          <w:sz w:val="44"/>
          <w:szCs w:val="44"/>
          <w14:textFill>
            <w14:solidFill>
              <w14:schemeClr w14:val="tx1"/>
            </w14:solidFill>
          </w14:textFill>
        </w:rPr>
      </w:pPr>
      <w:r>
        <w:rPr>
          <w:rFonts w:hint="default" w:ascii="Times New Roman" w:hAnsi="Times New Roman" w:cs="Times New Roman"/>
          <w:b/>
          <w:color w:val="000000" w:themeColor="text1"/>
          <w:sz w:val="44"/>
          <w:szCs w:val="44"/>
          <w14:textFill>
            <w14:solidFill>
              <w14:schemeClr w14:val="tx1"/>
            </w14:solidFill>
          </w14:textFill>
        </w:rPr>
        <w:t>危险化学品罐体产品</w:t>
      </w:r>
    </w:p>
    <w:p>
      <w:pPr>
        <w:spacing w:after="120"/>
        <w:jc w:val="center"/>
        <w:rPr>
          <w:rFonts w:hint="default" w:ascii="Times New Roman" w:hAnsi="Times New Roman" w:cs="Times New Roman"/>
          <w:b/>
          <w:color w:val="000000" w:themeColor="text1"/>
          <w:sz w:val="44"/>
          <w:szCs w:val="44"/>
          <w14:textFill>
            <w14:solidFill>
              <w14:schemeClr w14:val="tx1"/>
            </w14:solidFill>
          </w14:textFill>
        </w:rPr>
      </w:pPr>
      <w:r>
        <w:rPr>
          <w:rFonts w:hint="default" w:ascii="Times New Roman" w:hAnsi="Times New Roman" w:cs="Times New Roman"/>
          <w:b/>
          <w:color w:val="000000" w:themeColor="text1"/>
          <w:sz w:val="44"/>
          <w:szCs w:val="44"/>
          <w14:textFill>
            <w14:solidFill>
              <w14:schemeClr w14:val="tx1"/>
            </w14:solidFill>
          </w14:textFill>
        </w:rPr>
        <w:t>获证企业后置现场审查办法</w:t>
      </w:r>
    </w:p>
    <w:p>
      <w:pPr>
        <w:jc w:val="center"/>
        <w:rPr>
          <w:rFonts w:hint="default" w:ascii="Times New Roman" w:hAnsi="Times New Roman" w:cs="Times New Roman"/>
          <w:b/>
          <w:i/>
          <w:iCs/>
          <w:color w:val="000000" w:themeColor="text1"/>
          <w:sz w:val="28"/>
          <w:szCs w:val="28"/>
          <w14:textFill>
            <w14:solidFill>
              <w14:schemeClr w14:val="tx1"/>
            </w14:solidFill>
          </w14:textFill>
        </w:rPr>
      </w:pPr>
    </w:p>
    <w:p>
      <w:pPr>
        <w:jc w:val="center"/>
        <w:rPr>
          <w:rFonts w:hint="default" w:ascii="Times New Roman" w:hAnsi="Times New Roman" w:cs="Times New Roman"/>
          <w:b/>
          <w:i/>
          <w:iCs/>
          <w:color w:val="000000" w:themeColor="text1"/>
          <w:sz w:val="28"/>
          <w:szCs w:val="28"/>
          <w14:textFill>
            <w14:solidFill>
              <w14:schemeClr w14:val="tx1"/>
            </w14:solidFill>
          </w14:textFill>
        </w:rPr>
      </w:pPr>
    </w:p>
    <w:p>
      <w:pPr>
        <w:jc w:val="center"/>
        <w:rPr>
          <w:rFonts w:hint="default" w:ascii="Times New Roman" w:hAnsi="Times New Roman" w:cs="Times New Roman"/>
          <w:b/>
          <w:color w:val="000000" w:themeColor="text1"/>
          <w:sz w:val="48"/>
          <w:szCs w:val="48"/>
          <w14:textFill>
            <w14:solidFill>
              <w14:schemeClr w14:val="tx1"/>
            </w14:solidFill>
          </w14:textFill>
        </w:rPr>
      </w:pPr>
    </w:p>
    <w:p>
      <w:pPr>
        <w:jc w:val="center"/>
        <w:rPr>
          <w:rFonts w:hint="default" w:ascii="Times New Roman" w:hAnsi="Times New Roman" w:cs="Times New Roman"/>
          <w:b/>
          <w:color w:val="000000" w:themeColor="text1"/>
          <w:sz w:val="48"/>
          <w:szCs w:val="48"/>
          <w14:textFill>
            <w14:solidFill>
              <w14:schemeClr w14:val="tx1"/>
            </w14:solidFill>
          </w14:textFill>
        </w:rPr>
      </w:pPr>
    </w:p>
    <w:p>
      <w:pPr>
        <w:ind w:firstLine="904"/>
        <w:rPr>
          <w:rFonts w:hint="default" w:ascii="Times New Roman" w:hAnsi="Times New Roman" w:cs="Times New Roman"/>
          <w:color w:val="000000" w:themeColor="text1"/>
          <w:sz w:val="30"/>
          <w:szCs w:val="30"/>
          <w:u w:val="single"/>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企业名称</w:t>
      </w:r>
      <w:r>
        <w:rPr>
          <w:rFonts w:hint="default" w:ascii="Times New Roman" w:hAnsi="Times New Roman" w:cs="Times New Roman"/>
          <w:color w:val="000000" w:themeColor="text1"/>
          <w:sz w:val="30"/>
          <w:szCs w:val="30"/>
          <w14:textFill>
            <w14:solidFill>
              <w14:schemeClr w14:val="tx1"/>
            </w14:solidFill>
          </w14:textFill>
        </w:rPr>
        <w:t>：__________________________________</w:t>
      </w:r>
    </w:p>
    <w:p>
      <w:pPr>
        <w:ind w:firstLine="600"/>
        <w:rPr>
          <w:rFonts w:hint="default" w:ascii="Times New Roman" w:hAnsi="Times New Roman" w:cs="Times New Roman"/>
          <w:color w:val="000000" w:themeColor="text1"/>
          <w:sz w:val="30"/>
          <w:szCs w:val="30"/>
          <w:u w:val="single"/>
          <w14:textFill>
            <w14:solidFill>
              <w14:schemeClr w14:val="tx1"/>
            </w14:solidFill>
          </w14:textFill>
        </w:rPr>
      </w:pPr>
    </w:p>
    <w:p>
      <w:pPr>
        <w:ind w:firstLine="904"/>
        <w:rPr>
          <w:rFonts w:hint="default" w:ascii="Times New Roman" w:hAnsi="Times New Roman" w:cs="Times New Roman"/>
          <w:color w:val="000000" w:themeColor="text1"/>
          <w:sz w:val="30"/>
          <w:szCs w:val="30"/>
          <w:u w:val="single"/>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生产地址：</w:t>
      </w:r>
      <w:r>
        <w:rPr>
          <w:rFonts w:hint="default" w:ascii="Times New Roman" w:hAnsi="Times New Roman" w:cs="Times New Roman"/>
          <w:color w:val="000000" w:themeColor="text1"/>
          <w:sz w:val="30"/>
          <w:szCs w:val="30"/>
          <w14:textFill>
            <w14:solidFill>
              <w14:schemeClr w14:val="tx1"/>
            </w14:solidFill>
          </w14:textFill>
        </w:rPr>
        <w:t>__________________________________</w:t>
      </w: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4"/>
        <w:rPr>
          <w:rFonts w:hint="default" w:ascii="Times New Roman" w:hAnsi="Times New Roman" w:cs="Times New Roman"/>
          <w:color w:val="000000" w:themeColor="text1"/>
          <w:sz w:val="30"/>
          <w:szCs w:val="30"/>
          <w:u w:val="single"/>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产品单元：</w:t>
      </w:r>
      <w:r>
        <w:rPr>
          <w:rFonts w:hint="default" w:ascii="Times New Roman" w:hAnsi="Times New Roman" w:cs="Times New Roman"/>
          <w:color w:val="000000" w:themeColor="text1"/>
          <w:sz w:val="30"/>
          <w:szCs w:val="30"/>
          <w14:textFill>
            <w14:solidFill>
              <w14:schemeClr w14:val="tx1"/>
            </w14:solidFill>
          </w14:textFill>
        </w:rPr>
        <w:t>__________________________________</w:t>
      </w:r>
    </w:p>
    <w:p>
      <w:pPr>
        <w:rPr>
          <w:rFonts w:hint="default" w:ascii="Times New Roman" w:hAnsi="Times New Roman" w:cs="Times New Roman"/>
          <w:b/>
          <w:color w:val="000000" w:themeColor="text1"/>
          <w:sz w:val="28"/>
          <w:szCs w:val="28"/>
          <w:u w:val="single"/>
          <w14:textFill>
            <w14:solidFill>
              <w14:schemeClr w14:val="tx1"/>
            </w14:solidFill>
          </w14:textFill>
        </w:rPr>
      </w:pPr>
    </w:p>
    <w:p>
      <w:pPr>
        <w:ind w:firstLine="840"/>
        <w:rPr>
          <w:rFonts w:hint="default" w:ascii="Times New Roman" w:hAnsi="Times New Roman" w:cs="Times New Roman"/>
          <w:color w:val="000000" w:themeColor="text1"/>
          <w:sz w:val="28"/>
          <w:szCs w:val="28"/>
          <w:u w:val="single"/>
          <w14:textFill>
            <w14:solidFill>
              <w14:schemeClr w14:val="tx1"/>
            </w14:solidFill>
          </w14:textFill>
        </w:rPr>
      </w:pPr>
      <w:r>
        <w:rPr>
          <w:rFonts w:hint="default" w:ascii="Times New Roman" w:hAnsi="Times New Roman" w:cs="Times New Roman"/>
          <w:b/>
          <w:color w:val="000000" w:themeColor="text1"/>
          <w:sz w:val="30"/>
          <w:szCs w:val="30"/>
          <w14:textFill>
            <w14:solidFill>
              <w14:schemeClr w14:val="tx1"/>
            </w14:solidFill>
          </w14:textFill>
        </w:rPr>
        <w:t>生产许可证编号：</w:t>
      </w:r>
      <w:r>
        <w:rPr>
          <w:rFonts w:hint="default" w:ascii="Times New Roman" w:hAnsi="Times New Roman" w:cs="Times New Roman"/>
          <w:color w:val="000000" w:themeColor="text1"/>
          <w:sz w:val="30"/>
          <w:szCs w:val="30"/>
          <w14:textFill>
            <w14:solidFill>
              <w14:schemeClr w14:val="tx1"/>
            </w14:solidFill>
          </w14:textFill>
        </w:rPr>
        <w:t>_____________________________</w:t>
      </w:r>
    </w:p>
    <w:p>
      <w:pPr>
        <w:ind w:firstLine="840"/>
        <w:rPr>
          <w:rFonts w:hint="default" w:ascii="Times New Roman" w:hAnsi="Times New Roman" w:cs="Times New Roman"/>
          <w:color w:val="000000" w:themeColor="text1"/>
          <w:sz w:val="28"/>
          <w:szCs w:val="28"/>
          <w:u w:val="single"/>
          <w14:textFill>
            <w14:solidFill>
              <w14:schemeClr w14:val="tx1"/>
            </w14:solidFill>
          </w14:textFill>
        </w:rPr>
      </w:pPr>
    </w:p>
    <w:p>
      <w:pPr>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ind w:firstLine="900"/>
        <w:rPr>
          <w:rFonts w:hint="default" w:ascii="Times New Roman" w:hAnsi="Times New Roman" w:cs="Times New Roman"/>
          <w:color w:val="000000" w:themeColor="text1"/>
          <w:sz w:val="30"/>
          <w:szCs w:val="30"/>
          <w:u w:val="single"/>
          <w14:textFill>
            <w14:solidFill>
              <w14:schemeClr w14:val="tx1"/>
            </w14:solidFill>
          </w14:textFill>
        </w:rPr>
      </w:pPr>
    </w:p>
    <w:p>
      <w:pPr>
        <w:snapToGrid w:val="0"/>
        <w:jc w:val="center"/>
        <w:rPr>
          <w:rFonts w:hint="default" w:ascii="Times New Roman" w:hAnsi="Times New Roman" w:cs="Times New Roman"/>
          <w:b/>
          <w:color w:val="000000" w:themeColor="text1"/>
          <w:sz w:val="32"/>
          <w:szCs w:val="32"/>
          <w14:textFill>
            <w14:solidFill>
              <w14:schemeClr w14:val="tx1"/>
            </w14:solidFill>
          </w14:textFill>
        </w:rPr>
      </w:pPr>
    </w:p>
    <w:p>
      <w:pPr>
        <w:snapToGrid w:val="0"/>
        <w:jc w:val="center"/>
        <w:rPr>
          <w:rFonts w:hint="default" w:ascii="Times New Roman" w:hAnsi="Times New Roman" w:cs="Times New Roman"/>
          <w:b/>
          <w:color w:val="000000" w:themeColor="text1"/>
          <w:sz w:val="32"/>
          <w:szCs w:val="32"/>
          <w14:textFill>
            <w14:solidFill>
              <w14:schemeClr w14:val="tx1"/>
            </w14:solidFill>
          </w14:textFill>
        </w:rPr>
      </w:pPr>
      <w:r>
        <w:rPr>
          <w:rFonts w:hint="default" w:ascii="Times New Roman" w:hAnsi="Times New Roman" w:cs="Times New Roman"/>
          <w:b/>
          <w:color w:val="000000" w:themeColor="text1"/>
          <w:sz w:val="32"/>
          <w:szCs w:val="32"/>
          <w14:textFill>
            <w14:solidFill>
              <w14:schemeClr w14:val="tx1"/>
            </w14:solidFill>
          </w14:textFill>
        </w:rPr>
        <w:t>国家市场监督管理总局</w:t>
      </w:r>
      <w:r>
        <w:rPr>
          <w:rFonts w:hint="default" w:ascii="Times New Roman" w:hAnsi="Times New Roman" w:cs="Times New Roman"/>
          <w:color w:val="000000" w:themeColor="text1"/>
          <w14:textFill>
            <w14:solidFill>
              <w14:schemeClr w14:val="tx1"/>
            </w14:solidFill>
          </w14:textFill>
        </w:rPr>
        <w:br w:type="page"/>
      </w:r>
    </w:p>
    <w:p>
      <w:pPr>
        <w:snapToGrid w:val="0"/>
        <w:spacing w:line="360" w:lineRule="auto"/>
        <w:jc w:val="center"/>
        <w:rPr>
          <w:rFonts w:hint="default" w:ascii="Times New Roman" w:hAnsi="Times New Roman" w:cs="Times New Roman"/>
          <w:b/>
          <w:color w:val="000000" w:themeColor="text1"/>
          <w:sz w:val="32"/>
          <w:szCs w:val="32"/>
          <w14:textFill>
            <w14:solidFill>
              <w14:schemeClr w14:val="tx1"/>
            </w14:solidFill>
          </w14:textFill>
        </w:rPr>
      </w:pPr>
      <w:r>
        <w:rPr>
          <w:rFonts w:hint="default" w:ascii="Times New Roman" w:hAnsi="Times New Roman" w:cs="Times New Roman"/>
          <w:b/>
          <w:color w:val="000000" w:themeColor="text1"/>
          <w:sz w:val="32"/>
          <w:szCs w:val="32"/>
          <w14:textFill>
            <w14:solidFill>
              <w14:schemeClr w14:val="tx1"/>
            </w14:solidFill>
          </w14:textFill>
        </w:rPr>
        <w:t>应 用 说 明</w:t>
      </w:r>
    </w:p>
    <w:p>
      <w:pPr>
        <w:snapToGrid w:val="0"/>
        <w:spacing w:line="360" w:lineRule="auto"/>
        <w:ind w:firstLine="420"/>
        <w:rPr>
          <w:rFonts w:hint="default" w:ascii="Times New Roman" w:hAnsi="Times New Roman" w:cs="Times New Roman"/>
          <w:color w:val="000000" w:themeColor="text1"/>
          <w:u w:val="singl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 本办法审查内容分为6大部分20条27款，应根据其满足程度和相关条款“备注”栏中给出的判定原则分别作出符合、不符合。</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 企业申请材料与企业实际情况不符的，应判为不符合。</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 每款审查内容逐个判断，并在对应的“是”或“否”的选项框中打“√”，凡在“否”的选项框中打“√”的，须填写详细的不符合事实。</w:t>
      </w:r>
    </w:p>
    <w:p>
      <w:pPr>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4．后置现场审查结论的确定原则：经后置现场审查20条均未发现不符合，后置现场审查结论为合格。否则后置现场审查结论为不合格。</w:t>
      </w: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ind w:firstLine="420"/>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pPr>
    </w:p>
    <w:p>
      <w:pPr>
        <w:spacing w:line="360" w:lineRule="auto"/>
        <w:rPr>
          <w:rFonts w:hint="default" w:ascii="Times New Roman" w:hAnsi="Times New Roman" w:cs="Times New Roman"/>
          <w:color w:val="000000" w:themeColor="text1"/>
          <w14:textFill>
            <w14:solidFill>
              <w14:schemeClr w14:val="tx1"/>
            </w14:solidFill>
          </w14:textFill>
        </w:rPr>
        <w:sectPr>
          <w:headerReference r:id="rId13" w:type="first"/>
          <w:footerReference r:id="rId14" w:type="default"/>
          <w:footerReference r:id="rId15" w:type="even"/>
          <w:pgSz w:w="11906" w:h="16838"/>
          <w:pgMar w:top="1417" w:right="1417" w:bottom="1417" w:left="1417" w:header="851" w:footer="992" w:gutter="0"/>
          <w:cols w:space="720" w:num="1"/>
          <w:docGrid w:linePitch="312" w:charSpace="0"/>
        </w:sectPr>
      </w:pPr>
    </w:p>
    <w:tbl>
      <w:tblPr>
        <w:tblStyle w:val="32"/>
        <w:tblW w:w="13733"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68" w:type="dxa"/>
          <w:bottom w:w="0" w:type="dxa"/>
          <w:right w:w="68" w:type="dxa"/>
        </w:tblCellMar>
      </w:tblPr>
      <w:tblGrid>
        <w:gridCol w:w="717"/>
        <w:gridCol w:w="696"/>
        <w:gridCol w:w="4252"/>
        <w:gridCol w:w="1560"/>
        <w:gridCol w:w="1417"/>
        <w:gridCol w:w="5091"/>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tblHeader/>
          <w:jc w:val="center"/>
        </w:trPr>
        <w:tc>
          <w:tcPr>
            <w:tcW w:w="7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序号</w:t>
            </w:r>
          </w:p>
        </w:tc>
        <w:tc>
          <w:tcPr>
            <w:tcW w:w="69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核查</w:t>
            </w:r>
          </w:p>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项目</w:t>
            </w:r>
          </w:p>
        </w:tc>
        <w:tc>
          <w:tcPr>
            <w:tcW w:w="42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核查内容和要点</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核查情况</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结论</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10"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1</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申请材料</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restart"/>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w:t>
            </w:r>
          </w:p>
        </w:tc>
        <w:tc>
          <w:tcPr>
            <w:tcW w:w="696" w:type="dxa"/>
            <w:vMerge w:val="restart"/>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证照信息</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1）营业执照是否在有效期限内。 </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vMerge w:val="restart"/>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1）～4）款，若为填写、打印错误允许勘误，此类情况不判为不符合。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1）～4）款，任意</w:t>
            </w:r>
            <w:r>
              <w:rPr>
                <w:rFonts w:hint="eastAsia" w:ascii="Times New Roman" w:hAnsi="Times New Roman" w:cs="Times New Roman"/>
                <w:color w:val="000000" w:themeColor="text1"/>
                <w:lang w:val="en-US" w:eastAsia="zh-CN"/>
                <w14:textFill>
                  <w14:solidFill>
                    <w14:schemeClr w14:val="tx1"/>
                  </w14:solidFill>
                </w14:textFill>
              </w:rPr>
              <w:t>一</w:t>
            </w:r>
            <w:r>
              <w:rPr>
                <w:rFonts w:hint="default" w:ascii="Times New Roman" w:hAnsi="Times New Roman" w:cs="Times New Roman"/>
                <w:color w:val="000000" w:themeColor="text1"/>
                <w14:textFill>
                  <w14:solidFill>
                    <w14:schemeClr w14:val="tx1"/>
                  </w14:solidFill>
                </w14:textFill>
              </w:rPr>
              <w:t>款为否时，均判为不符合。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07" w:hRule="atLeast"/>
          <w:jc w:val="center"/>
        </w:trPr>
        <w:tc>
          <w:tcPr>
            <w:tcW w:w="717"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2）生产许可证证书载明的企业名称、住所相关信息与营业执照是否一致。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23" w:hRule="atLeast"/>
          <w:jc w:val="center"/>
        </w:trPr>
        <w:tc>
          <w:tcPr>
            <w:tcW w:w="717"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3）生产许可证证书载明的地址与实际生产地址是否一致。</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6" w:hRule="atLeast"/>
          <w:jc w:val="center"/>
        </w:trPr>
        <w:tc>
          <w:tcPr>
            <w:tcW w:w="717"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4）实际生产地址与营业执照登记住所是否一致（实际生产地址应与营业执照住所同地址，若不同或有多个生产地址，该生产地址应经市场监管部门登记或备案）。</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1.3</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检验检测报告</w:t>
            </w:r>
          </w:p>
        </w:tc>
        <w:tc>
          <w:tcPr>
            <w:tcW w:w="4252"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5）企业申请时提交的</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检验检测报告是否满足以下要求：</w:t>
            </w:r>
          </w:p>
          <w:p>
            <w:pPr>
              <w:numPr>
                <w:ilvl w:val="255"/>
                <w:numId w:val="0"/>
              </w:numPr>
              <w:snapToGrid w:val="0"/>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检验检测报告应为所申请产品单元的型式检验报告、委托产品检验检测报告或省级以上政府监督检验报告中的任意一类报告。</w:t>
            </w:r>
          </w:p>
          <w:p>
            <w:pPr>
              <w:snapToGrid w:val="0"/>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1个产品单元应提交1份覆盖本细则附件1规定的产品检验检测项目的合格报告，报告中的检验检测项目不得为多份检验检测报告组合。</w:t>
            </w:r>
          </w:p>
          <w:p>
            <w:pPr>
              <w:snapToGrid w:val="0"/>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产品检验检测报告应为6个月内的合格检验检测报告。</w:t>
            </w:r>
          </w:p>
          <w:p>
            <w:pPr>
              <w:snapToGrid w:val="0"/>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出具报告的检验检测机构应具备相应检验项目资质，企业应提供检验检测机构有效的CMA资质认定证书及其附件。</w:t>
            </w:r>
          </w:p>
          <w:p>
            <w:pPr>
              <w:snapToGrid w:val="0"/>
              <w:ind w:firstLine="420" w:firstLineChars="200"/>
              <w:rPr>
                <w:rFonts w:hint="default" w:ascii="Times New Roman" w:hAnsi="Times New Roman" w:cs="Times New Roman"/>
                <w:i/>
                <w:iCs/>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产品检验检测报告应有封面页、结论报告页及相关的检验检测项目子报告页，报告必须明确资料检查中涉及的罐体设计、制造的关键技术参数，包括但不限于设计及使用条件（允许盛装介质的名称、温度、压力等）、罐体主体材料牌号、筒体及封头的厚度、罐体容积、安全附件的数量与检测数据、核定载质量（适用于车载钢罐体、车载铝罐体、车载玻璃钢罐体、车载塑料罐体）等。</w:t>
            </w:r>
          </w:p>
        </w:tc>
        <w:tc>
          <w:tcPr>
            <w:tcW w:w="1560"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检验检测报告中企业名称、生产地址等信息与申请信息不一致的，判为不符合。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检验检测报告产品名称与企业所申请产品单元名称不一致，判为不符合。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检验检测报告检验项目未覆盖本细则附件1规定的检验检测项目，判为不符合。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eastAsia="zh-CN"/>
                <w14:textFill>
                  <w14:solidFill>
                    <w14:schemeClr w14:val="tx1"/>
                  </w14:solidFill>
                </w14:textFill>
              </w:rPr>
              <w:t>产品</w:t>
            </w:r>
            <w:r>
              <w:rPr>
                <w:rFonts w:hint="default" w:ascii="Times New Roman" w:hAnsi="Times New Roman" w:cs="Times New Roman"/>
                <w:color w:val="000000" w:themeColor="text1"/>
                <w14:textFill>
                  <w14:solidFill>
                    <w14:schemeClr w14:val="tx1"/>
                  </w14:solidFill>
                </w14:textFill>
              </w:rPr>
              <w:t>检验检测报告存在多份检验检测报告组合的情况，判为不符合。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5.产品检验检测报告不是6个月内合格检验检测报告的，判为不符合。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6.检验检测机构CMA资质认定证书失效（检验检测报告签发时），或者检测能力未覆盖本细则规定的产品标准和检验检测标准，判为不符合。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 产品检验检测报告没有封面页、结论报告页及相关的检验检测项目子报告页，或没有明确资料检查中涉及的罐体设计、制造的关键技术参数，包括但不限于设计及使用条件（允许盛装介质的名称、温度、压力等）、罐体主体材料牌号、筒体及封头的厚度、罐体容积、安全附件的数量与检测数据、核定载质量（适用于车载罐体）等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92"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人员能力</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2.1</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质量安全总监</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6）是否按规定配备了与企业规模、产品类别、风险等级相适应的质量安全总监，是否经培训考核合格并保存培训、考核记录，是否有任职文件。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企业未按规定配备质量安全总监，或未经培训考核合格，或无培训、考核记录，或无任职文件，判为不符合。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2.2</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7）是否按规定配备了与企业规模、产品类别、风险等级相适应的质量安全员，是否经培训考核合格并保存培训、考核记录，是否有任职文件。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企业未按规定配备质量安全员，或未经培训考核合格，或无培训、考核记录，或无任职文件，判为不符合。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2.3</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技术</w:t>
            </w:r>
          </w:p>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8）技术人员是否熟悉所申请的产品技术要求和相关标准。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技术人员不具有相关产品专业技术知识，或不熟悉相关标准，判为不符合。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29"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2.4</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9）检验检测人员是否经过培训和考核，并经授权；是否保存培训、考核记录和授权文件；</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观察检验检测人员进行进货检验、过程检验检测、出厂检验，是否能够规范操作，其操作是否符合检验检测规程，并正确作出判断。</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车载钢罐体、车载铝罐体、储存用钢罐体、储存用铝罐体</w:t>
            </w:r>
            <w:r>
              <w:rPr>
                <w:rFonts w:hint="default" w:ascii="Times New Roman" w:hAnsi="Times New Roman" w:cs="Times New Roman"/>
                <w:bCs/>
                <w:color w:val="000000" w:themeColor="text1"/>
                <w14:textFill>
                  <w14:solidFill>
                    <w14:schemeClr w14:val="tx1"/>
                  </w14:solidFill>
                </w14:textFill>
              </w:rPr>
              <w:t>产品应有2人具有特种设备无损检测Ⅱ级及以上资格，</w:t>
            </w:r>
            <w:r>
              <w:rPr>
                <w:rFonts w:hint="default" w:ascii="Times New Roman" w:hAnsi="Times New Roman" w:cs="Times New Roman"/>
                <w:color w:val="000000" w:themeColor="text1"/>
                <w14:textFill>
                  <w14:solidFill>
                    <w14:schemeClr w14:val="tx1"/>
                  </w14:solidFill>
                </w14:textFill>
              </w:rPr>
              <w:t>委托有资质的检测机构检测的</w:t>
            </w:r>
            <w:r>
              <w:rPr>
                <w:rFonts w:hint="default" w:ascii="Times New Roman" w:hAnsi="Times New Roman" w:cs="Times New Roman"/>
                <w:bCs/>
                <w:color w:val="000000" w:themeColor="text1"/>
                <w14:textFill>
                  <w14:solidFill>
                    <w14:schemeClr w14:val="tx1"/>
                  </w14:solidFill>
                </w14:textFill>
              </w:rPr>
              <w:t>除外。）</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numPr>
                <w:ilvl w:val="0"/>
                <w:numId w:val="38"/>
              </w:numPr>
              <w:snapToGrid w:val="0"/>
              <w:ind w:left="5" w:hanging="5"/>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检验检测人员无培训、无考核记录、无授权，或检验检测人员培训、考核记录不全、操作不规范、操作不符合检验检测规程，判为不符合。</w:t>
            </w:r>
          </w:p>
          <w:p>
            <w:pPr>
              <w:numPr>
                <w:ilvl w:val="0"/>
                <w:numId w:val="38"/>
              </w:numPr>
              <w:snapToGrid w:val="0"/>
              <w:ind w:left="5" w:hanging="5"/>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无损检测操作人员的数量及资格不满足要求的，应判为不符合（委托有资质的检测机构检测的除外）。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03"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2.5</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操作人员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10）现场观察每一关键工序、质量控制点、特殊过程等实际生产操作情况，操作人员是否能按照技术工艺文件的规定熟练操作。</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车载钢罐体、车载铝罐体、储存用钢罐体、储存用铝罐体</w:t>
            </w:r>
            <w:r>
              <w:rPr>
                <w:rFonts w:hint="default" w:ascii="Times New Roman" w:hAnsi="Times New Roman" w:cs="Times New Roman"/>
                <w:bCs/>
                <w:color w:val="000000" w:themeColor="text1"/>
                <w14:textFill>
                  <w14:solidFill>
                    <w14:schemeClr w14:val="tx1"/>
                  </w14:solidFill>
                </w14:textFill>
              </w:rPr>
              <w:t>的焊接人员应持有《特种设备作业人员证》焊接作业种类相应合格项目且在有效期内）。</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tcBorders>
              <w:top w:val="single" w:color="auto" w:sz="4" w:space="0"/>
              <w:left w:val="single" w:color="auto" w:sz="4" w:space="0"/>
              <w:right w:val="single" w:color="auto" w:sz="4" w:space="0"/>
            </w:tcBorders>
            <w:vAlign w:val="center"/>
          </w:tcPr>
          <w:p>
            <w:pPr>
              <w:numPr>
                <w:ilvl w:val="0"/>
                <w:numId w:val="39"/>
              </w:numPr>
              <w:snapToGrid w:val="0"/>
              <w:ind w:left="5" w:hanging="5"/>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操作人员操作不符合技术工艺文件的规定或操作不熟练，判为不符合。</w:t>
            </w:r>
          </w:p>
          <w:p>
            <w:pPr>
              <w:numPr>
                <w:ilvl w:val="0"/>
                <w:numId w:val="39"/>
              </w:numPr>
              <w:snapToGrid w:val="0"/>
              <w:ind w:left="5" w:hanging="5"/>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焊接人员不满足要求的，应判为不符合。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1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3</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场所设施、生产设备和检验检测设备</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93"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3.1</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场所设施</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w:t>
            </w:r>
            <w:r>
              <w:rPr>
                <w:rFonts w:hint="default" w:ascii="Times New Roman" w:hAnsi="Times New Roman" w:eastAsia="宋体" w:cs="Times New Roman"/>
                <w:color w:val="000000" w:themeColor="text1"/>
                <w:sz w:val="21"/>
                <w:szCs w:val="21"/>
                <w14:textFill>
                  <w14:solidFill>
                    <w14:schemeClr w14:val="tx1"/>
                  </w14:solidFill>
                </w14:textFill>
              </w:rPr>
              <w:t>企业是否具备满足本细则表3-1规定的应具备的场所设施，并运行正常</w:t>
            </w:r>
            <w:r>
              <w:rPr>
                <w:rFonts w:hint="default" w:ascii="Times New Roman" w:hAnsi="Times New Roman" w:cs="Times New Roman"/>
                <w:color w:val="000000" w:themeColor="text1"/>
                <w:sz w:val="21"/>
                <w:szCs w:val="21"/>
                <w:lang w:eastAsia="zh-CN"/>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1.企业场所设施不能满足生产、检验检测要求，则判为不符合。</w:t>
            </w:r>
          </w:p>
          <w:p>
            <w:pPr>
              <w:snapToGrid w:val="0"/>
              <w:rPr>
                <w:rFonts w:hint="default"/>
                <w:color w:val="000000" w:themeColor="text1"/>
                <w14:textFill>
                  <w14:solidFill>
                    <w14:schemeClr w14:val="tx1"/>
                  </w14:solidFill>
                </w14:textFill>
              </w:rPr>
            </w:pPr>
            <w:r>
              <w:rPr>
                <w:rFonts w:hint="eastAsia" w:ascii="Times New Roman" w:hAnsi="Times New Roman"/>
                <w:color w:val="000000" w:themeColor="text1"/>
                <w:highlight w:val="none"/>
                <w14:textFill>
                  <w14:solidFill>
                    <w14:schemeClr w14:val="tx1"/>
                  </w14:solidFill>
                </w14:textFill>
              </w:rPr>
              <w:t>2.企业租赁的场所设施，其租赁合同或协议已过期失效的，判为不符合。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27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12）企业是否具备满足本细则表3-2规定的，与其生产产品、生产工艺相适应的生产设备，并运行正常。</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企业实际生产设备若缺少本细则表3-2中的任一应具备的生产设备，或不能正常运转的，判为不符合。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检验检测设备</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13）企业是否具备满足本细则表3-3规定的检验检测设备，并持有有效的</w:t>
            </w:r>
            <w:r>
              <w:rPr>
                <w:rFonts w:hint="default" w:ascii="Times New Roman" w:hAnsi="Times New Roman" w:cs="Times New Roman"/>
                <w:color w:val="000000" w:themeColor="text1"/>
                <w:highlight w:val="none"/>
                <w14:textFill>
                  <w14:solidFill>
                    <w14:schemeClr w14:val="tx1"/>
                  </w14:solidFill>
                </w14:textFill>
              </w:rPr>
              <w:t>计量检定或校准证书（报告）</w:t>
            </w:r>
            <w:r>
              <w:rPr>
                <w:rFonts w:hint="default" w:ascii="Times New Roman" w:hAnsi="Times New Roman" w:cs="Times New Roman"/>
                <w:color w:val="000000" w:themeColor="text1"/>
                <w14:textFill>
                  <w14:solidFill>
                    <w14:schemeClr w14:val="tx1"/>
                  </w14:solidFill>
                </w14:textFill>
              </w:rPr>
              <w:t>，证明其性能符合规定要求且保持在可信状态。本细则表3-2中标识“*”的检验检测设备，企业可不具备，允许企业委托具备CMA资质的第三方检验检测机构检验检测。</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beforeLines="1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 企业实际检验检测设备若缺少或不满足本细则表3-3中的任一要求，或未持有有效的</w:t>
            </w:r>
            <w:r>
              <w:rPr>
                <w:rFonts w:hint="default" w:ascii="Times New Roman" w:hAnsi="Times New Roman" w:cs="Times New Roman"/>
                <w:color w:val="000000" w:themeColor="text1"/>
                <w:highlight w:val="none"/>
                <w14:textFill>
                  <w14:solidFill>
                    <w14:schemeClr w14:val="tx1"/>
                  </w14:solidFill>
                </w14:textFill>
              </w:rPr>
              <w:t>计量检定或校准证书（报告）</w:t>
            </w:r>
            <w:r>
              <w:rPr>
                <w:rFonts w:hint="default" w:ascii="Times New Roman" w:hAnsi="Times New Roman" w:cs="Times New Roman"/>
                <w:color w:val="000000" w:themeColor="text1"/>
                <w14:textFill>
                  <w14:solidFill>
                    <w14:schemeClr w14:val="tx1"/>
                  </w14:solidFill>
                </w14:textFill>
              </w:rPr>
              <w:t>，或不能正常使用的，判为不符合。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 不具备表3-3中标识“*”检验检测设备且无委托检验检测报告</w:t>
            </w:r>
            <w:r>
              <w:rPr>
                <w:rFonts w:hint="eastAsia" w:ascii="Times New Roman" w:hAnsi="Times New Roman" w:cs="Times New Roman"/>
                <w:color w:val="000000" w:themeColor="text1"/>
                <w:lang w:eastAsia="zh-CN"/>
                <w14:textFill>
                  <w14:solidFill>
                    <w14:schemeClr w14:val="tx1"/>
                  </w14:solidFill>
                </w14:textFill>
              </w:rPr>
              <w:t>或为</w:t>
            </w:r>
            <w:r>
              <w:rPr>
                <w:rFonts w:hint="default" w:ascii="Times New Roman" w:hAnsi="Times New Roman" w:cs="Times New Roman"/>
                <w:color w:val="000000" w:themeColor="text1"/>
                <w14:textFill>
                  <w14:solidFill>
                    <w14:schemeClr w14:val="tx1"/>
                  </w14:solidFill>
                </w14:textFill>
              </w:rPr>
              <w:t>租赁的，判为不符合。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265"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4</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产品质量管理制度和责任制度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11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质量安全管理制度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14）</w:t>
            </w:r>
            <w:r>
              <w:rPr>
                <w:rFonts w:ascii="Times New Roman" w:hAnsi="Times New Roman"/>
                <w:color w:val="000000" w:themeColor="text1"/>
                <w14:textFill>
                  <w14:solidFill>
                    <w14:schemeClr w14:val="tx1"/>
                  </w14:solidFill>
                </w14:textFill>
              </w:rPr>
              <w:t>企业是否建立了</w:t>
            </w:r>
            <w:r>
              <w:rPr>
                <w:rFonts w:hint="eastAsia" w:ascii="Times New Roman" w:hAnsi="Times New Roman"/>
                <w:color w:val="000000" w:themeColor="text1"/>
                <w14:textFill>
                  <w14:solidFill>
                    <w14:schemeClr w14:val="tx1"/>
                  </w14:solidFill>
                </w14:textFill>
              </w:rPr>
              <w:t>产品</w:t>
            </w:r>
            <w:r>
              <w:rPr>
                <w:rFonts w:ascii="Times New Roman" w:hAnsi="Times New Roman"/>
                <w:color w:val="000000" w:themeColor="text1"/>
                <w14:textFill>
                  <w14:solidFill>
                    <w14:schemeClr w14:val="tx1"/>
                  </w14:solidFill>
                </w14:textFill>
              </w:rPr>
              <w:t>质量安全管理制度</w:t>
            </w:r>
            <w:r>
              <w:rPr>
                <w:rFonts w:hint="eastAsia" w:ascii="Times New Roman" w:hAnsi="Times New Roman"/>
                <w:color w:val="000000" w:themeColor="text1"/>
                <w14:textFill>
                  <w14:solidFill>
                    <w14:schemeClr w14:val="tx1"/>
                  </w14:solidFill>
                </w14:textFill>
              </w:rPr>
              <w:t>，</w:t>
            </w:r>
            <w:r>
              <w:rPr>
                <w:rFonts w:hint="eastAsia" w:ascii="Times New Roman" w:hAnsi="Times New Roman"/>
                <w:color w:val="000000" w:themeColor="text1"/>
                <w:shd w:val="clear" w:color="000000" w:fill="FFFFFF"/>
                <w14:textFill>
                  <w14:solidFill>
                    <w14:schemeClr w14:val="tx1"/>
                  </w14:solidFill>
                </w14:textFill>
              </w:rPr>
              <w:t>实施内部审核与管理评审，</w:t>
            </w:r>
            <w:r>
              <w:rPr>
                <w:rFonts w:ascii="Times New Roman" w:hAnsi="Times New Roman"/>
                <w:color w:val="000000" w:themeColor="text1"/>
                <w14:textFill>
                  <w14:solidFill>
                    <w14:schemeClr w14:val="tx1"/>
                  </w14:solidFill>
                </w14:textFill>
              </w:rPr>
              <w:t>并保存运行记录</w:t>
            </w:r>
            <w:r>
              <w:rPr>
                <w:rFonts w:hint="eastAsia" w:ascii="Times New Roman" w:hAnsi="Times New Roman"/>
                <w:color w:val="000000" w:themeColor="text1"/>
                <w:shd w:val="clear" w:color="000000" w:fill="FFFFFF"/>
                <w14:textFill>
                  <w14:solidFill>
                    <w14:schemeClr w14:val="tx1"/>
                  </w14:solidFill>
                </w14:textFill>
              </w:rPr>
              <w:t>。</w:t>
            </w:r>
            <w:r>
              <w:rPr>
                <w:rFonts w:ascii="Times New Roman" w:hAnsi="Times New Roman"/>
                <w:color w:val="000000" w:themeColor="text1"/>
                <w14:textFill>
                  <w14:solidFill>
                    <w14:schemeClr w14:val="tx1"/>
                  </w14:solidFill>
                </w14:textFill>
              </w:rPr>
              <w:t>包括但不限于：</w:t>
            </w:r>
            <w:r>
              <w:rPr>
                <w:rFonts w:hint="eastAsia" w:ascii="Times New Roman" w:hAnsi="Times New Roman"/>
                <w:color w:val="000000" w:themeColor="text1"/>
                <w:shd w:val="clear" w:color="000000" w:fill="FFFFFF"/>
                <w14:textFill>
                  <w14:solidFill>
                    <w14:schemeClr w14:val="tx1"/>
                  </w14:solidFill>
                </w14:textFill>
              </w:rPr>
              <w:t>主要负责人、质量安全总监和质量安全员的设立、调整、岗位职责，</w:t>
            </w:r>
            <w:bookmarkStart w:id="24" w:name="OLE_LINK2"/>
            <w:r>
              <w:rPr>
                <w:rFonts w:hint="eastAsia" w:ascii="Times New Roman" w:hAnsi="Times New Roman"/>
                <w:color w:val="000000" w:themeColor="text1"/>
                <w:highlight w:val="none"/>
                <w:shd w:val="clear" w:color="000000" w:fill="FFFFFF"/>
                <w14:textFill>
                  <w14:solidFill>
                    <w14:schemeClr w14:val="tx1"/>
                  </w14:solidFill>
                </w14:textFill>
              </w:rPr>
              <w:t>质量安全总监和质量安全员的</w:t>
            </w:r>
            <w:bookmarkEnd w:id="24"/>
            <w:r>
              <w:rPr>
                <w:rFonts w:hint="eastAsia" w:ascii="Times New Roman" w:hAnsi="Times New Roman"/>
                <w:color w:val="000000" w:themeColor="text1"/>
                <w:shd w:val="clear" w:color="000000" w:fill="FFFFFF"/>
                <w14:textFill>
                  <w14:solidFill>
                    <w14:schemeClr w14:val="tx1"/>
                  </w14:solidFill>
                </w14:textFill>
              </w:rPr>
              <w:t>培训考核要求以及产品质量安全风险防控动态管理要求等</w:t>
            </w:r>
            <w:r>
              <w:rPr>
                <w:rFonts w:ascii="Times New Roman" w:hAnsi="Times New Roman"/>
                <w:color w:val="000000" w:themeColor="text1"/>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 xml:space="preserve"> </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企业未建立落实产品质量安全主体责任的质量安全管理制度，落实产品质量安全管理制度与申请产品不相适应或管理制度不健全，或未</w:t>
            </w:r>
            <w:r>
              <w:rPr>
                <w:rFonts w:hint="default" w:ascii="Times New Roman" w:hAnsi="Times New Roman" w:cs="Times New Roman"/>
                <w:color w:val="000000" w:themeColor="text1"/>
                <w:shd w:val="clear" w:color="000000" w:fill="FFFFFF"/>
                <w14:textFill>
                  <w14:solidFill>
                    <w14:schemeClr w14:val="tx1"/>
                  </w14:solidFill>
                </w14:textFill>
              </w:rPr>
              <w:t>实施内部审核与管理评审</w:t>
            </w:r>
            <w:r>
              <w:rPr>
                <w:rFonts w:hint="default" w:ascii="Times New Roman" w:hAnsi="Times New Roman" w:cs="Times New Roman"/>
                <w:color w:val="000000" w:themeColor="text1"/>
                <w14:textFill>
                  <w14:solidFill>
                    <w14:schemeClr w14:val="tx1"/>
                  </w14:solidFill>
                </w14:textFill>
              </w:rPr>
              <w:t xml:space="preserve">，或运行记录不全，判为不符合。 </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573"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质量安全追溯制度</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15）有与所生产产品相适应的质量安全追溯制度，企业出厂每一件产品的相关信息是否可追溯。</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未建立产品质量安全追溯制度，或建立了产品质量安全追溯制度但执行不到位的，判为不符合。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40" w:hRule="atLeast"/>
          <w:jc w:val="center"/>
        </w:trPr>
        <w:tc>
          <w:tcPr>
            <w:tcW w:w="717" w:type="dxa"/>
            <w:tcBorders>
              <w:top w:val="single" w:color="auto" w:sz="4" w:space="0"/>
              <w:left w:val="single" w:color="auto" w:sz="4" w:space="0"/>
              <w:right w:val="single" w:color="auto" w:sz="4" w:space="0"/>
            </w:tcBorders>
            <w:vAlign w:val="center"/>
          </w:tcPr>
          <w:p>
            <w:pPr>
              <w:snapToGrid w:val="0"/>
              <w:ind w:hanging="8"/>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5</w:t>
            </w:r>
          </w:p>
        </w:tc>
        <w:tc>
          <w:tcPr>
            <w:tcW w:w="13016" w:type="dxa"/>
            <w:gridSpan w:val="5"/>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技术文件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5.1</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工艺流程</w:t>
            </w:r>
          </w:p>
        </w:tc>
        <w:tc>
          <w:tcPr>
            <w:tcW w:w="4252"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16）工艺流程图是否与其生产实际相吻合。</w:t>
            </w:r>
          </w:p>
        </w:tc>
        <w:tc>
          <w:tcPr>
            <w:tcW w:w="1560" w:type="dxa"/>
            <w:tcBorders>
              <w:top w:val="single" w:color="auto" w:sz="4" w:space="0"/>
              <w:left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17）或18）任意一款为“否”，判为不符合。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17）是否标明关键工序、质量控制点。</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03"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ind w:hanging="8"/>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5.2</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技术工艺文件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18）技术工艺文件是否齐全，是否有工艺要求、不合格品的处置规定等。</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19）～21）任意一款为“否”，判为不符合。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90"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19）对识别和确认的所有关键工序、质量控制点，是否均编制相关工艺文件。</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383"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20）技术工艺文件是否符合标准要求，是否明确了具体的控制参数，是否经过审批、受控。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5.3</w:t>
            </w:r>
          </w:p>
        </w:tc>
        <w:tc>
          <w:tcPr>
            <w:tcW w:w="696"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检验检测文件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21）是否对采购重要原材料/零部件进货检验（或验证）、生产过程检验检测、产品出厂检验作出规定，检验检测文件是否经过审批、受控。</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22）～23）任一款为“否”，判为不符合。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696" w:type="dxa"/>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22）是否编制了检验检测规程，是否经过审批、受控，其内容是否完整正确（应包括检验检测频次、检验检测样品数、抽样方式、检验检测项目、检验检测方法、检验检测结果判定及处理）。</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c>
          <w:tcPr>
            <w:tcW w:w="5091" w:type="dxa"/>
            <w:vMerge w:val="continue"/>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3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6</w:t>
            </w:r>
          </w:p>
        </w:tc>
        <w:tc>
          <w:tcPr>
            <w:tcW w:w="13016" w:type="dxa"/>
            <w:gridSpan w:val="5"/>
            <w:tcBorders>
              <w:top w:val="single" w:color="auto" w:sz="4" w:space="0"/>
              <w:left w:val="single" w:color="auto" w:sz="4" w:space="0"/>
              <w:bottom w:val="single" w:color="auto" w:sz="4" w:space="0"/>
              <w:right w:val="single" w:color="auto" w:sz="4" w:space="0"/>
            </w:tcBorders>
            <w:vAlign w:val="center"/>
          </w:tcPr>
          <w:p>
            <w:pPr>
              <w:snapToGrid w:val="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生产过程控制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进货验证</w:t>
            </w:r>
          </w:p>
        </w:tc>
        <w:tc>
          <w:tcPr>
            <w:tcW w:w="4252" w:type="dxa"/>
            <w:tcBorders>
              <w:top w:val="single" w:color="auto" w:sz="4" w:space="0"/>
              <w:left w:val="single" w:color="auto" w:sz="4" w:space="0"/>
              <w:bottom w:val="single" w:color="auto" w:sz="4" w:space="0"/>
              <w:right w:val="single" w:color="auto" w:sz="4" w:space="0"/>
            </w:tcBorders>
            <w:vAlign w:val="center"/>
          </w:tcPr>
          <w:p>
            <w:pPr>
              <w:pStyle w:val="49"/>
              <w:numPr>
                <w:ilvl w:val="0"/>
                <w:numId w:val="37"/>
              </w:numPr>
              <w:ind w:left="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23）主要原材料/零部件是否按要求进行检验或验收，并保存检验或验收记录。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未对主要原材料按要求进行检验或验收并保存检验或验收记录，检验或验收记录不全，判为不符合。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464"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6.2</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过程控制</w:t>
            </w:r>
          </w:p>
        </w:tc>
        <w:tc>
          <w:tcPr>
            <w:tcW w:w="4252"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24）是否按技术工艺文件要求对每一关键工序、质量控制点的主要工艺参数进行了控制并记录。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未进行控制，无记录或记录不完整，判为不符合。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sz w:val="20"/>
                <w:szCs w:val="20"/>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6.3</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出厂检验</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25）成品是否按产品标准的规定进行出厂检验，并保存记录。</w:t>
            </w:r>
          </w:p>
        </w:tc>
        <w:tc>
          <w:tcPr>
            <w:tcW w:w="1560"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adjustRightInd w:val="0"/>
              <w:snapToGrid w:val="0"/>
              <w:jc w:val="left"/>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1.未按照标准规定进行出厂检验，或未保存出厂检验记录，判为不符合。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2.对于细则中规定可以委托检验检测的项目，无相应的检验检测报告，判为不符合。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不合格品控制</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26）对不合格品是否按规定进行处置并保存相关记录。</w:t>
            </w:r>
          </w:p>
        </w:tc>
        <w:tc>
          <w:tcPr>
            <w:tcW w:w="1560"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未按规定进行处置，未保存相关记录或记录不完整，判为不符合。</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68" w:type="dxa"/>
            <w:bottom w:w="0" w:type="dxa"/>
            <w:right w:w="68" w:type="dxa"/>
          </w:tblCellMar>
        </w:tblPrEx>
        <w:trPr>
          <w:trHeight w:val="799" w:hRule="atLeast"/>
          <w:jc w:val="center"/>
        </w:trPr>
        <w:tc>
          <w:tcPr>
            <w:tcW w:w="717"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sz w:val="20"/>
                <w:szCs w:val="20"/>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6.5</w:t>
            </w:r>
          </w:p>
        </w:tc>
        <w:tc>
          <w:tcPr>
            <w:tcW w:w="696" w:type="dxa"/>
            <w:tcBorders>
              <w:top w:val="single" w:color="auto" w:sz="4" w:space="0"/>
              <w:left w:val="single" w:color="auto" w:sz="4" w:space="0"/>
              <w:right w:val="single" w:color="auto" w:sz="4" w:space="0"/>
            </w:tcBorders>
            <w:vAlign w:val="center"/>
          </w:tcPr>
          <w:p>
            <w:pPr>
              <w:snapToGrid w:val="0"/>
              <w:jc w:val="center"/>
              <w:rPr>
                <w:rFonts w:hint="default" w:ascii="Times New Roman" w:hAnsi="Times New Roman" w:cs="Times New Roman"/>
                <w:color w:val="000000" w:themeColor="text1"/>
                <w:sz w:val="20"/>
                <w:szCs w:val="20"/>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产品贮存</w:t>
            </w:r>
          </w:p>
        </w:tc>
        <w:tc>
          <w:tcPr>
            <w:tcW w:w="4252" w:type="dxa"/>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27）是否制定了产品贮存的相关规定，规定是否满足标准对产品贮存的相关要求。产品是否依照规定贮存并有贮存记录。</w:t>
            </w:r>
          </w:p>
        </w:tc>
        <w:tc>
          <w:tcPr>
            <w:tcW w:w="1560"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是；</w:t>
            </w: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否。</w:t>
            </w:r>
          </w:p>
        </w:tc>
        <w:tc>
          <w:tcPr>
            <w:tcW w:w="1417"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符合</w:t>
            </w:r>
          </w:p>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sym w:font="Wingdings" w:char="00A8"/>
            </w:r>
            <w:r>
              <w:rPr>
                <w:rFonts w:hint="default" w:ascii="Times New Roman" w:hAnsi="Times New Roman" w:cs="Times New Roman"/>
                <w:color w:val="000000" w:themeColor="text1"/>
                <w14:textFill>
                  <w14:solidFill>
                    <w14:schemeClr w14:val="tx1"/>
                  </w14:solidFill>
                </w14:textFill>
              </w:rPr>
              <w:t>不符合</w:t>
            </w:r>
          </w:p>
        </w:tc>
        <w:tc>
          <w:tcPr>
            <w:tcW w:w="5091" w:type="dxa"/>
            <w:tcBorders>
              <w:top w:val="single" w:color="auto" w:sz="4" w:space="0"/>
              <w:left w:val="single" w:color="auto" w:sz="4" w:space="0"/>
              <w:right w:val="single" w:color="auto" w:sz="4" w:space="0"/>
            </w:tcBorders>
            <w:vAlign w:val="center"/>
          </w:tcPr>
          <w:p>
            <w:pPr>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未制定产品贮存的相关规定，规定不满足标准对产品贮存的相关要求，未依照规定贮存并有贮存记录或记录不完整，判为不符合。</w:t>
            </w:r>
          </w:p>
        </w:tc>
      </w:tr>
    </w:tbl>
    <w:p>
      <w:pPr>
        <w:rPr>
          <w:rFonts w:hint="default" w:ascii="Times New Roman" w:hAnsi="Times New Roman" w:cs="Times New Roman"/>
          <w:color w:val="000000" w:themeColor="text1"/>
          <w14:textFill>
            <w14:solidFill>
              <w14:schemeClr w14:val="tx1"/>
            </w14:solidFill>
          </w14:textFill>
        </w:rPr>
        <w:sectPr>
          <w:headerReference r:id="rId16" w:type="default"/>
          <w:pgSz w:w="16838" w:h="11906" w:orient="landscape"/>
          <w:pgMar w:top="1418" w:right="1418" w:bottom="1418" w:left="1418" w:header="851" w:footer="992" w:gutter="0"/>
          <w:cols w:space="720" w:num="1"/>
          <w:docGrid w:linePitch="312" w:charSpace="0"/>
        </w:sectPr>
      </w:pPr>
    </w:p>
    <w:p>
      <w:pPr>
        <w:pStyle w:val="4"/>
        <w:spacing w:line="440" w:lineRule="exact"/>
        <w:ind w:left="1680" w:hanging="1680"/>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附件8</w:t>
      </w:r>
    </w:p>
    <w:p>
      <w:pPr>
        <w:pStyle w:val="4"/>
        <w:spacing w:line="440" w:lineRule="exact"/>
        <w:ind w:left="1687" w:hanging="1687"/>
        <w:jc w:val="center"/>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获证企业后置现场审查不符合条款汇总表</w:t>
      </w:r>
    </w:p>
    <w:p>
      <w:pPr>
        <w:pStyle w:val="52"/>
        <w:tabs>
          <w:tab w:val="left" w:pos="210"/>
        </w:tabs>
        <w:snapToGrid w:val="0"/>
        <w:spacing w:line="300" w:lineRule="auto"/>
        <w:rPr>
          <w:rFonts w:hint="default" w:ascii="Times New Roman" w:hAnsi="Times New Roman" w:eastAsia="宋体" w:cs="Times New Roman"/>
          <w:color w:val="000000" w:themeColor="text1"/>
          <w:sz w:val="21"/>
          <w:szCs w:val="21"/>
          <w14:textFill>
            <w14:solidFill>
              <w14:schemeClr w14:val="tx1"/>
            </w14:solidFill>
          </w14:textFill>
        </w:rPr>
      </w:pPr>
    </w:p>
    <w:p>
      <w:pPr>
        <w:tabs>
          <w:tab w:val="left" w:pos="210"/>
        </w:tabs>
        <w:snapToGrid w:val="0"/>
        <w:spacing w:line="30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 xml:space="preserve">企业名称：                                 </w:t>
      </w:r>
    </w:p>
    <w:p>
      <w:pPr>
        <w:tabs>
          <w:tab w:val="left" w:pos="210"/>
        </w:tabs>
        <w:snapToGrid w:val="0"/>
        <w:spacing w:line="30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产品单元：</w:t>
      </w:r>
    </w:p>
    <w:tbl>
      <w:tblPr>
        <w:tblStyle w:val="32"/>
        <w:tblW w:w="892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1305"/>
        <w:gridCol w:w="69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jc w:val="center"/>
        </w:trPr>
        <w:tc>
          <w:tcPr>
            <w:tcW w:w="675" w:type="dxa"/>
            <w:vMerge w:val="restart"/>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1305" w:type="dxa"/>
            <w:vMerge w:val="restart"/>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条款号</w:t>
            </w:r>
          </w:p>
        </w:tc>
        <w:tc>
          <w:tcPr>
            <w:tcW w:w="6946" w:type="dxa"/>
            <w:vMerge w:val="restart"/>
            <w:vAlign w:val="center"/>
          </w:tcPr>
          <w:p>
            <w:pPr>
              <w:tabs>
                <w:tab w:val="left" w:pos="210"/>
              </w:tabs>
              <w:snapToGrid w:val="0"/>
              <w:spacing w:line="300" w:lineRule="auto"/>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事实描述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jc w:val="center"/>
        </w:trPr>
        <w:tc>
          <w:tcPr>
            <w:tcW w:w="675" w:type="dxa"/>
            <w:vMerge w:val="continue"/>
            <w:vAlign w:val="center"/>
          </w:tcPr>
          <w:p>
            <w:pPr>
              <w:rPr>
                <w:rFonts w:hint="default" w:ascii="Times New Roman" w:hAnsi="Times New Roman" w:cs="Times New Roman"/>
                <w:color w:val="000000" w:themeColor="text1"/>
                <w14:textFill>
                  <w14:solidFill>
                    <w14:schemeClr w14:val="tx1"/>
                  </w14:solidFill>
                </w14:textFill>
              </w:rPr>
            </w:pPr>
          </w:p>
        </w:tc>
        <w:tc>
          <w:tcPr>
            <w:tcW w:w="1305" w:type="dxa"/>
            <w:vMerge w:val="continue"/>
            <w:vAlign w:val="center"/>
          </w:tcPr>
          <w:p>
            <w:pPr>
              <w:rPr>
                <w:rFonts w:hint="default" w:ascii="Times New Roman" w:hAnsi="Times New Roman" w:cs="Times New Roman"/>
                <w:color w:val="000000" w:themeColor="text1"/>
                <w14:textFill>
                  <w14:solidFill>
                    <w14:schemeClr w14:val="tx1"/>
                  </w14:solidFill>
                </w14:textFill>
              </w:rPr>
            </w:pPr>
          </w:p>
        </w:tc>
        <w:tc>
          <w:tcPr>
            <w:tcW w:w="6946" w:type="dxa"/>
            <w:vMerge w:val="continue"/>
            <w:vAlign w:val="center"/>
          </w:tcPr>
          <w:p>
            <w:pPr>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jc w:val="center"/>
        </w:trPr>
        <w:tc>
          <w:tcPr>
            <w:tcW w:w="67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1305"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c>
          <w:tcPr>
            <w:tcW w:w="6946" w:type="dxa"/>
            <w:vAlign w:val="center"/>
          </w:tcPr>
          <w:p>
            <w:pPr>
              <w:tabs>
                <w:tab w:val="left" w:pos="210"/>
              </w:tabs>
              <w:snapToGrid w:val="0"/>
              <w:spacing w:line="300" w:lineRule="auto"/>
              <w:rPr>
                <w:rFonts w:hint="default" w:ascii="Times New Roman" w:hAnsi="Times New Roman" w:cs="Times New Roman"/>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35" w:hRule="atLeast"/>
          <w:jc w:val="center"/>
        </w:trPr>
        <w:tc>
          <w:tcPr>
            <w:tcW w:w="8926" w:type="dxa"/>
            <w:gridSpan w:val="3"/>
            <w:vMerge w:val="restart"/>
          </w:tcPr>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企业代表（签字）：</w:t>
            </w: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rPr>
                <w:rFonts w:hint="default" w:ascii="Times New Roman" w:hAnsi="Times New Roman" w:cs="Times New Roman"/>
                <w:color w:val="000000" w:themeColor="text1"/>
                <w14:textFill>
                  <w14:solidFill>
                    <w14:schemeClr w14:val="tx1"/>
                  </w14:solidFill>
                </w14:textFill>
              </w:rPr>
            </w:pPr>
          </w:p>
          <w:p>
            <w:pPr>
              <w:tabs>
                <w:tab w:val="left" w:pos="210"/>
              </w:tabs>
              <w:snapToGrid w:val="0"/>
              <w:ind w:right="420"/>
              <w:jc w:val="right"/>
              <w:rPr>
                <w:rFonts w:hint="default" w:ascii="Times New Roman" w:hAnsi="Times New Roman" w:cs="Times New Roman"/>
                <w:color w:val="000000" w:themeColor="text1"/>
                <w14:textFill>
                  <w14:solidFill>
                    <w14:schemeClr w14:val="tx1"/>
                  </w14:solidFill>
                </w14:textFill>
              </w:rPr>
            </w:pPr>
          </w:p>
          <w:p>
            <w:pPr>
              <w:tabs>
                <w:tab w:val="left" w:pos="210"/>
              </w:tabs>
              <w:snapToGrid w:val="0"/>
              <w:ind w:right="420"/>
              <w:jc w:val="righ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（企业公章）</w:t>
            </w:r>
          </w:p>
          <w:p>
            <w:pPr>
              <w:tabs>
                <w:tab w:val="left" w:pos="210"/>
              </w:tabs>
              <w:snapToGrid w:val="0"/>
              <w:ind w:right="210"/>
              <w:jc w:val="righ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41" w:hRule="atLeast"/>
          <w:jc w:val="center"/>
        </w:trPr>
        <w:tc>
          <w:tcPr>
            <w:tcW w:w="8926" w:type="dxa"/>
            <w:gridSpan w:val="3"/>
            <w:vMerge w:val="continue"/>
          </w:tcPr>
          <w:p>
            <w:pPr>
              <w:rPr>
                <w:rFonts w:hint="default" w:ascii="Times New Roman" w:hAnsi="Times New Roman" w:cs="Times New Roman"/>
                <w:color w:val="000000" w:themeColor="text1"/>
                <w14:textFill>
                  <w14:solidFill>
                    <w14:schemeClr w14:val="tx1"/>
                  </w14:solidFill>
                </w14:textFill>
              </w:rPr>
            </w:pPr>
          </w:p>
        </w:tc>
      </w:tr>
    </w:tbl>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sectPr>
          <w:headerReference r:id="rId17" w:type="default"/>
          <w:pgSz w:w="11906" w:h="16838"/>
          <w:pgMar w:top="1418" w:right="1418" w:bottom="1418" w:left="1418" w:header="851" w:footer="992" w:gutter="0"/>
          <w:cols w:space="720" w:num="1"/>
          <w:docGrid w:linePitch="312" w:charSpace="0"/>
        </w:sectPr>
      </w:pPr>
    </w:p>
    <w:p>
      <w:pPr>
        <w:pStyle w:val="4"/>
        <w:spacing w:line="440" w:lineRule="exact"/>
        <w:ind w:left="4704" w:hanging="4704"/>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b w:val="0"/>
          <w:color w:val="000000" w:themeColor="text1"/>
          <w:sz w:val="28"/>
          <w:szCs w:val="28"/>
          <w14:textFill>
            <w14:solidFill>
              <w14:schemeClr w14:val="tx1"/>
            </w14:solidFill>
          </w14:textFill>
        </w:rPr>
        <w:t>附件9</w:t>
      </w:r>
    </w:p>
    <w:p>
      <w:pPr>
        <w:pStyle w:val="4"/>
        <w:spacing w:line="440" w:lineRule="exact"/>
        <w:ind w:left="4722" w:hanging="4722"/>
        <w:jc w:val="center"/>
        <w:rPr>
          <w:rFonts w:hint="default" w:ascii="Times New Roman" w:hAnsi="Times New Roman" w:eastAsia="宋体" w:cs="Times New Roman"/>
          <w:b w:val="0"/>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获证企业后置现场审查报告</w:t>
      </w:r>
    </w:p>
    <w:tbl>
      <w:tblPr>
        <w:tblStyle w:val="32"/>
        <w:tblW w:w="14218" w:type="dxa"/>
        <w:jc w:val="center"/>
        <w:tblLayout w:type="fixed"/>
        <w:tblCellMar>
          <w:top w:w="0" w:type="dxa"/>
          <w:left w:w="108" w:type="dxa"/>
          <w:bottom w:w="0" w:type="dxa"/>
          <w:right w:w="108" w:type="dxa"/>
        </w:tblCellMar>
      </w:tblPr>
      <w:tblGrid>
        <w:gridCol w:w="2235"/>
        <w:gridCol w:w="1875"/>
        <w:gridCol w:w="1348"/>
        <w:gridCol w:w="3014"/>
        <w:gridCol w:w="141"/>
        <w:gridCol w:w="1787"/>
        <w:gridCol w:w="1048"/>
        <w:gridCol w:w="709"/>
        <w:gridCol w:w="2061"/>
      </w:tblGrid>
      <w:tr>
        <w:tblPrEx>
          <w:tblCellMar>
            <w:top w:w="0" w:type="dxa"/>
            <w:left w:w="108" w:type="dxa"/>
            <w:bottom w:w="0" w:type="dxa"/>
            <w:right w:w="108" w:type="dxa"/>
          </w:tblCellMar>
        </w:tblPrEx>
        <w:trPr>
          <w:trHeight w:val="536"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企业名称（盖章）：</w:t>
            </w:r>
          </w:p>
        </w:tc>
        <w:tc>
          <w:tcPr>
            <w:tcW w:w="669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生产地址：</w:t>
            </w:r>
          </w:p>
        </w:tc>
        <w:tc>
          <w:tcPr>
            <w:tcW w:w="2061" w:type="dxa"/>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邮编：</w:t>
            </w:r>
          </w:p>
        </w:tc>
      </w:tr>
      <w:tr>
        <w:tblPrEx>
          <w:tblCellMar>
            <w:top w:w="0" w:type="dxa"/>
            <w:left w:w="108" w:type="dxa"/>
            <w:bottom w:w="0" w:type="dxa"/>
            <w:right w:w="108" w:type="dxa"/>
          </w:tblCellMar>
        </w:tblPrEx>
        <w:trPr>
          <w:trHeight w:val="555" w:hRule="atLeast"/>
          <w:jc w:val="center"/>
        </w:trPr>
        <w:tc>
          <w:tcPr>
            <w:tcW w:w="545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产品名称： </w:t>
            </w:r>
          </w:p>
        </w:tc>
        <w:tc>
          <w:tcPr>
            <w:tcW w:w="315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联系人：</w:t>
            </w:r>
          </w:p>
        </w:tc>
        <w:tc>
          <w:tcPr>
            <w:tcW w:w="283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电话：</w:t>
            </w:r>
          </w:p>
        </w:tc>
        <w:tc>
          <w:tcPr>
            <w:tcW w:w="2770"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0" w:lineRule="atLeas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传真：</w:t>
            </w:r>
          </w:p>
        </w:tc>
      </w:tr>
      <w:tr>
        <w:tblPrEx>
          <w:tblCellMar>
            <w:top w:w="0" w:type="dxa"/>
            <w:left w:w="108" w:type="dxa"/>
            <w:bottom w:w="0" w:type="dxa"/>
            <w:right w:w="108" w:type="dxa"/>
          </w:tblCellMar>
        </w:tblPrEx>
        <w:trPr>
          <w:trHeight w:val="454" w:hRule="atLeast"/>
          <w:jc w:val="center"/>
        </w:trPr>
        <w:tc>
          <w:tcPr>
            <w:tcW w:w="14218" w:type="dxa"/>
            <w:gridSpan w:val="9"/>
            <w:tcBorders>
              <w:top w:val="single" w:color="000000" w:sz="4" w:space="0"/>
              <w:left w:val="single" w:color="000000" w:sz="4" w:space="0"/>
              <w:bottom w:val="single" w:color="000000" w:sz="4" w:space="0"/>
              <w:right w:val="single" w:color="000000" w:sz="4" w:space="0"/>
            </w:tcBorders>
            <w:vAlign w:val="center"/>
          </w:tcPr>
          <w:p>
            <w:pPr>
              <w:pStyle w:val="58"/>
              <w:tabs>
                <w:tab w:val="left" w:pos="210"/>
              </w:tabs>
              <w:snapToGrid w:val="0"/>
              <w:spacing w:line="300" w:lineRule="auto"/>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产品单元：</w:t>
            </w:r>
          </w:p>
        </w:tc>
      </w:tr>
      <w:tr>
        <w:tblPrEx>
          <w:tblCellMar>
            <w:top w:w="0" w:type="dxa"/>
            <w:left w:w="108" w:type="dxa"/>
            <w:bottom w:w="0" w:type="dxa"/>
            <w:right w:w="108" w:type="dxa"/>
          </w:tblCellMar>
        </w:tblPrEx>
        <w:trPr>
          <w:trHeight w:val="2201" w:hRule="atLeast"/>
          <w:jc w:val="center"/>
        </w:trPr>
        <w:tc>
          <w:tcPr>
            <w:tcW w:w="223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后置现场审查结论</w:t>
            </w:r>
          </w:p>
        </w:tc>
        <w:tc>
          <w:tcPr>
            <w:tcW w:w="11983" w:type="dxa"/>
            <w:gridSpan w:val="8"/>
            <w:tcBorders>
              <w:top w:val="single" w:color="000000" w:sz="4" w:space="0"/>
              <w:left w:val="single" w:color="000000" w:sz="4" w:space="0"/>
              <w:bottom w:val="single" w:color="000000" w:sz="4" w:space="0"/>
              <w:right w:val="single" w:color="000000" w:sz="4" w:space="0"/>
            </w:tcBorders>
            <w:vAlign w:val="center"/>
          </w:tcPr>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检查组根据《危险化学品包装物、容器产品生产许可证实施细则（二）（危险化学品罐体产品部分）》，于</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年</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月</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日</w:t>
            </w:r>
            <w:r>
              <w:rPr>
                <w:rFonts w:hint="default" w:ascii="Times New Roman" w:hAnsi="Times New Roman" w:cs="Times New Roman"/>
                <w:color w:val="000000" w:themeColor="text1"/>
                <w14:textFill>
                  <w14:solidFill>
                    <w14:schemeClr w14:val="tx1"/>
                  </w14:solidFill>
                </w14:textFill>
              </w:rPr>
              <w:t>至</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年</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月</w:t>
            </w:r>
            <w:r>
              <w:rPr>
                <w:rFonts w:hint="default" w:ascii="Times New Roman" w:hAnsi="Times New Roman" w:cs="Times New Roman"/>
                <w:color w:val="000000" w:themeColor="text1"/>
                <w:kern w:val="2"/>
                <w:szCs w:val="22"/>
                <w:u w:val="single"/>
                <w14:textFill>
                  <w14:solidFill>
                    <w14:schemeClr w14:val="tx1"/>
                  </w14:solidFill>
                </w14:textFill>
              </w:rPr>
              <w:t xml:space="preserve">    </w:t>
            </w:r>
            <w:r>
              <w:rPr>
                <w:rFonts w:hint="default" w:ascii="Times New Roman" w:hAnsi="Times New Roman" w:cs="Times New Roman"/>
                <w:color w:val="000000" w:themeColor="text1"/>
                <w:kern w:val="2"/>
                <w:szCs w:val="22"/>
                <w14:textFill>
                  <w14:solidFill>
                    <w14:schemeClr w14:val="tx1"/>
                  </w14:solidFill>
                </w14:textFill>
              </w:rPr>
              <w:t>日</w:t>
            </w:r>
          </w:p>
          <w:p>
            <w:pPr>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对该企业进行了核查，共计核查出：</w:t>
            </w:r>
          </w:p>
          <w:p>
            <w:pPr>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符合 </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条、不符合</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条。</w:t>
            </w:r>
          </w:p>
          <w:p>
            <w:pPr>
              <w:snapToGrid w:val="0"/>
              <w:spacing w:line="360" w:lineRule="auto"/>
              <w:rPr>
                <w:rFonts w:hint="default" w:ascii="Times New Roman" w:hAnsi="Times New Roman" w:cs="Times New Roman"/>
                <w:color w:val="000000" w:themeColor="text1"/>
                <w:u w:val="single"/>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其他情况说明：</w:t>
            </w:r>
            <w:r>
              <w:rPr>
                <w:rFonts w:hint="default" w:ascii="Times New Roman" w:hAnsi="Times New Roman" w:cs="Times New Roman"/>
                <w:color w:val="000000" w:themeColor="text1"/>
                <w:u w:val="single"/>
                <w14:textFill>
                  <w14:solidFill>
                    <w14:schemeClr w14:val="tx1"/>
                  </w14:solidFill>
                </w14:textFill>
              </w:rPr>
              <w:t xml:space="preserve">                          </w:t>
            </w:r>
          </w:p>
          <w:p>
            <w:pPr>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经综合评价，本检查组对该企业的后置现场审查结论是：</w:t>
            </w:r>
            <w:r>
              <w:rPr>
                <w:rFonts w:hint="default" w:ascii="Times New Roman" w:hAnsi="Times New Roman" w:cs="Times New Roman"/>
                <w:color w:val="000000" w:themeColor="text1"/>
                <w:u w:val="single"/>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。（注：结论填写合格或不合格。）</w:t>
            </w:r>
          </w:p>
        </w:tc>
      </w:tr>
      <w:tr>
        <w:tblPrEx>
          <w:tblCellMar>
            <w:top w:w="0" w:type="dxa"/>
            <w:left w:w="108" w:type="dxa"/>
            <w:bottom w:w="0" w:type="dxa"/>
            <w:right w:w="108" w:type="dxa"/>
          </w:tblCellMar>
        </w:tblPrEx>
        <w:trPr>
          <w:trHeight w:val="520" w:hRule="atLeast"/>
          <w:jc w:val="center"/>
        </w:trPr>
        <w:tc>
          <w:tcPr>
            <w:tcW w:w="2235"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检查组成员</w:t>
            </w: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姓名（签字）</w:t>
            </w: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单    位</w:t>
            </w: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职务</w:t>
            </w:r>
          </w:p>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（组长、组员）</w:t>
            </w: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分工（条款）</w:t>
            </w:r>
          </w:p>
        </w:tc>
      </w:tr>
      <w:tr>
        <w:tblPrEx>
          <w:tblCellMar>
            <w:top w:w="0" w:type="dxa"/>
            <w:left w:w="108" w:type="dxa"/>
            <w:bottom w:w="0" w:type="dxa"/>
            <w:right w:w="108" w:type="dxa"/>
          </w:tblCellMar>
        </w:tblPrEx>
        <w:trPr>
          <w:trHeight w:val="510"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2235" w:type="dxa"/>
            <w:vMerge w:val="continue"/>
            <w:tcBorders>
              <w:top w:val="single" w:color="000000" w:sz="4" w:space="0"/>
              <w:left w:val="single" w:color="000000" w:sz="4" w:space="0"/>
              <w:bottom w:val="single" w:color="000000" w:sz="4" w:space="0"/>
              <w:right w:val="single" w:color="000000" w:sz="4" w:space="0"/>
            </w:tcBorders>
            <w:vAlign w:val="center"/>
          </w:tcPr>
          <w:p>
            <w:pPr>
              <w:rPr>
                <w:rFonts w:hint="default" w:ascii="Times New Roman" w:hAnsi="Times New Roman" w:cs="Times New Roman"/>
                <w:color w:val="000000" w:themeColor="text1"/>
                <w14:textFill>
                  <w14:solidFill>
                    <w14:schemeClr w14:val="tx1"/>
                  </w14:solidFill>
                </w14:textFill>
              </w:rPr>
            </w:pPr>
          </w:p>
        </w:tc>
        <w:tc>
          <w:tcPr>
            <w:tcW w:w="187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4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1928"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c>
          <w:tcPr>
            <w:tcW w:w="3818"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2235" w:type="dxa"/>
            <w:tcBorders>
              <w:top w:val="single" w:color="000000" w:sz="4" w:space="0"/>
              <w:left w:val="single" w:color="000000" w:sz="4" w:space="0"/>
              <w:bottom w:val="single" w:color="000000" w:sz="4" w:space="0"/>
              <w:right w:val="single" w:color="000000" w:sz="4" w:space="0"/>
            </w:tcBorders>
            <w:vAlign w:val="bottom"/>
          </w:tcPr>
          <w:p>
            <w:pPr>
              <w:snapToGrid w:val="0"/>
              <w:spacing w:line="360" w:lineRule="auto"/>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企业负责人签字</w:t>
            </w:r>
          </w:p>
        </w:tc>
        <w:tc>
          <w:tcPr>
            <w:tcW w:w="11983" w:type="dxa"/>
            <w:gridSpan w:val="8"/>
            <w:tcBorders>
              <w:top w:val="single" w:color="000000" w:sz="4" w:space="0"/>
              <w:left w:val="single" w:color="000000" w:sz="4" w:space="0"/>
              <w:bottom w:val="single" w:color="000000" w:sz="4" w:space="0"/>
              <w:right w:val="single" w:color="000000" w:sz="4" w:space="0"/>
            </w:tcBorders>
            <w:vAlign w:val="bottom"/>
          </w:tcPr>
          <w:p>
            <w:pPr>
              <w:snapToGrid w:val="0"/>
              <w:spacing w:line="360" w:lineRule="auto"/>
              <w:jc w:val="righ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                     年    月    日</w:t>
            </w:r>
          </w:p>
        </w:tc>
      </w:tr>
    </w:tbl>
    <w:p>
      <w:pPr>
        <w:pStyle w:val="51"/>
        <w:tabs>
          <w:tab w:val="left" w:pos="1418"/>
        </w:tabs>
        <w:spacing w:beforeLines="100"/>
        <w:ind w:firstLine="0"/>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 xml:space="preserve">后置现场审查组织单位（章）：                        年    月    日  </w:t>
      </w:r>
    </w:p>
    <w:p>
      <w:pPr>
        <w:rPr>
          <w:rFonts w:hint="default" w:ascii="Times New Roman" w:hAnsi="Times New Roman" w:eastAsia="黑体" w:cs="Times New Roman"/>
          <w:color w:val="000000" w:themeColor="text1"/>
          <w:sz w:val="18"/>
          <w:szCs w:val="18"/>
          <w14:textFill>
            <w14:solidFill>
              <w14:schemeClr w14:val="tx1"/>
            </w14:solidFill>
          </w14:textFill>
        </w:rPr>
      </w:pPr>
    </w:p>
    <w:p>
      <w:pPr>
        <w:rPr>
          <w:rFonts w:hint="default" w:ascii="Times New Roman" w:hAnsi="Times New Roman" w:cs="Times New Roman"/>
          <w:color w:val="000000" w:themeColor="text1"/>
          <w:sz w:val="28"/>
          <w14:textFill>
            <w14:solidFill>
              <w14:schemeClr w14:val="tx1"/>
            </w14:solidFill>
          </w14:textFill>
        </w:rPr>
        <w:sectPr>
          <w:pgSz w:w="16838" w:h="11906" w:orient="landscape"/>
          <w:pgMar w:top="1418" w:right="1418" w:bottom="1418" w:left="1418" w:header="851" w:footer="992" w:gutter="0"/>
          <w:cols w:space="720" w:num="1"/>
          <w:docGrid w:linePitch="312" w:charSpace="0"/>
        </w:sectPr>
      </w:pPr>
      <w:r>
        <w:rPr>
          <w:rFonts w:hint="default" w:ascii="Times New Roman" w:hAnsi="Times New Roman" w:eastAsia="黑体" w:cs="Times New Roman"/>
          <w:color w:val="000000" w:themeColor="text1"/>
          <w:sz w:val="18"/>
          <w:szCs w:val="18"/>
          <w14:textFill>
            <w14:solidFill>
              <w14:schemeClr w14:val="tx1"/>
            </w14:solidFill>
          </w14:textFill>
        </w:rPr>
        <w:t>注：</w:t>
      </w:r>
      <w:r>
        <w:rPr>
          <w:rFonts w:hint="default" w:ascii="Times New Roman" w:hAnsi="Times New Roman" w:cs="Times New Roman"/>
          <w:color w:val="000000" w:themeColor="text1"/>
          <w:sz w:val="18"/>
          <w:szCs w:val="18"/>
          <w14:textFill>
            <w14:solidFill>
              <w14:schemeClr w14:val="tx1"/>
            </w14:solidFill>
          </w14:textFill>
        </w:rPr>
        <w:t>企业存在不符合法律法规等有关规定，且不能体现在检查记录中的情况，应在“其他情况说明”中填写相关情况。如：企业存在因非不可抗力原因拖延或拒绝后置现场审查的情况等。</w:t>
      </w:r>
      <w:r>
        <w:rPr>
          <w:rFonts w:hint="default" w:ascii="Times New Roman" w:hAnsi="Times New Roman" w:cs="Times New Roman"/>
          <w:color w:val="000000" w:themeColor="text1"/>
          <w:sz w:val="28"/>
          <w14:textFill>
            <w14:solidFill>
              <w14:schemeClr w14:val="tx1"/>
            </w14:solidFill>
          </w14:textFill>
        </w:rPr>
        <w:br w:type="page"/>
      </w:r>
    </w:p>
    <w:p>
      <w:pPr>
        <w:keepNext/>
        <w:keepLines/>
        <w:snapToGrid w:val="0"/>
        <w:spacing w:line="440" w:lineRule="exact"/>
        <w:rPr>
          <w:rFonts w:hint="default" w:ascii="Times New Roman" w:hAnsi="Times New Roman" w:cs="Times New Roman"/>
          <w:b/>
          <w:color w:val="000000" w:themeColor="text1"/>
          <w:sz w:val="30"/>
          <w14:textFill>
            <w14:solidFill>
              <w14:schemeClr w14:val="tx1"/>
            </w14:solidFill>
          </w14:textFill>
        </w:rPr>
      </w:pPr>
      <w:r>
        <w:rPr>
          <w:rFonts w:hint="default" w:ascii="Times New Roman" w:hAnsi="Times New Roman" w:cs="Times New Roman"/>
          <w:color w:val="000000" w:themeColor="text1"/>
          <w:sz w:val="28"/>
          <w14:textFill>
            <w14:solidFill>
              <w14:schemeClr w14:val="tx1"/>
            </w14:solidFill>
          </w14:textFill>
        </w:rPr>
        <w:t>附件10</w:t>
      </w:r>
    </w:p>
    <w:p>
      <w:pPr>
        <w:keepNext/>
        <w:keepLines/>
        <w:snapToGrid w:val="0"/>
        <w:spacing w:line="440" w:lineRule="exact"/>
        <w:ind w:left="2409" w:hanging="2409"/>
        <w:jc w:val="center"/>
        <w:rPr>
          <w:rFonts w:hint="default" w:ascii="Times New Roman" w:hAnsi="Times New Roman" w:cs="Times New Roman"/>
          <w:color w:val="000000" w:themeColor="text1"/>
          <w:sz w:val="28"/>
          <w14:textFill>
            <w14:solidFill>
              <w14:schemeClr w14:val="tx1"/>
            </w14:solidFill>
          </w14:textFill>
        </w:rPr>
      </w:pPr>
      <w:bookmarkStart w:id="25" w:name="_Hlk174367967"/>
      <w:r>
        <w:rPr>
          <w:rFonts w:hint="default" w:ascii="Times New Roman" w:hAnsi="Times New Roman" w:cs="Times New Roman"/>
          <w:b/>
          <w:color w:val="000000" w:themeColor="text1"/>
          <w:sz w:val="28"/>
          <w14:textFill>
            <w14:solidFill>
              <w14:schemeClr w14:val="tx1"/>
            </w14:solidFill>
          </w14:textFill>
        </w:rPr>
        <w:t>本细则与</w:t>
      </w:r>
      <w:r>
        <w:rPr>
          <w:rFonts w:hint="default" w:ascii="Times New Roman" w:hAnsi="Times New Roman" w:cs="Times New Roman"/>
          <w:b/>
          <w:color w:val="000000" w:themeColor="text1"/>
          <w:sz w:val="28"/>
          <w:lang w:eastAsia="zh-CN"/>
          <w14:textFill>
            <w14:solidFill>
              <w14:schemeClr w14:val="tx1"/>
            </w14:solidFill>
          </w14:textFill>
        </w:rPr>
        <w:t>上一</w:t>
      </w:r>
      <w:r>
        <w:rPr>
          <w:rFonts w:hint="default" w:ascii="Times New Roman" w:hAnsi="Times New Roman" w:cs="Times New Roman"/>
          <w:b/>
          <w:color w:val="000000" w:themeColor="text1"/>
          <w:sz w:val="28"/>
          <w14:textFill>
            <w14:solidFill>
              <w14:schemeClr w14:val="tx1"/>
            </w14:solidFill>
          </w14:textFill>
        </w:rPr>
        <w:t>版细则主要变化内容对比</w:t>
      </w:r>
    </w:p>
    <w:p>
      <w:pPr>
        <w:snapToGrid w:val="0"/>
        <w:jc w:val="center"/>
        <w:rPr>
          <w:rFonts w:hint="default" w:ascii="Times New Roman" w:hAnsi="Times New Roman" w:cs="Times New Roman"/>
          <w:b/>
          <w:color w:val="000000" w:themeColor="text1"/>
          <w:sz w:val="28"/>
          <w:szCs w:val="28"/>
          <w14:textFill>
            <w14:solidFill>
              <w14:schemeClr w14:val="tx1"/>
            </w14:solidFill>
          </w14:textFill>
        </w:rPr>
      </w:pPr>
    </w:p>
    <w:p>
      <w:pPr>
        <w:snapToGrid w:val="0"/>
        <w:jc w:val="center"/>
        <w:rPr>
          <w:rFonts w:hint="default" w:ascii="Times New Roman" w:hAnsi="Times New Roman" w:cs="Times New Roman"/>
          <w:b/>
          <w:color w:val="000000" w:themeColor="text1"/>
          <w:sz w:val="21"/>
          <w:szCs w:val="21"/>
          <w14:textFill>
            <w14:solidFill>
              <w14:schemeClr w14:val="tx1"/>
            </w14:solidFill>
          </w14:textFill>
        </w:rPr>
      </w:pPr>
      <w:r>
        <w:rPr>
          <w:rFonts w:hint="default" w:ascii="Times New Roman" w:hAnsi="Times New Roman" w:cs="Times New Roman"/>
          <w:b/>
          <w:color w:val="000000" w:themeColor="text1"/>
          <w:sz w:val="21"/>
          <w:szCs w:val="21"/>
          <w14:textFill>
            <w14:solidFill>
              <w14:schemeClr w14:val="tx1"/>
            </w14:solidFill>
          </w14:textFill>
        </w:rPr>
        <w:t>表1 产品单元、产品规格变化对比表</w:t>
      </w:r>
    </w:p>
    <w:tbl>
      <w:tblPr>
        <w:tblStyle w:val="32"/>
        <w:tblW w:w="9279" w:type="dxa"/>
        <w:jc w:val="center"/>
        <w:tblLayout w:type="fixed"/>
        <w:tblCellMar>
          <w:top w:w="0" w:type="dxa"/>
          <w:left w:w="108" w:type="dxa"/>
          <w:bottom w:w="0" w:type="dxa"/>
          <w:right w:w="108" w:type="dxa"/>
        </w:tblCellMar>
      </w:tblPr>
      <w:tblGrid>
        <w:gridCol w:w="600"/>
        <w:gridCol w:w="2144"/>
        <w:gridCol w:w="2784"/>
        <w:gridCol w:w="2498"/>
        <w:gridCol w:w="1253"/>
      </w:tblGrid>
      <w:tr>
        <w:tblPrEx>
          <w:tblCellMar>
            <w:top w:w="0" w:type="dxa"/>
            <w:left w:w="108" w:type="dxa"/>
            <w:bottom w:w="0" w:type="dxa"/>
            <w:right w:w="108" w:type="dxa"/>
          </w:tblCellMar>
        </w:tblPrEx>
        <w:trPr>
          <w:trHeight w:val="447" w:hRule="atLeast"/>
          <w:jc w:val="center"/>
        </w:trPr>
        <w:tc>
          <w:tcPr>
            <w:tcW w:w="600" w:type="dxa"/>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序号</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eastAsia="宋体"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本细则</w:t>
            </w:r>
          </w:p>
        </w:tc>
        <w:tc>
          <w:tcPr>
            <w:tcW w:w="5282" w:type="dxa"/>
            <w:gridSpan w:val="2"/>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eastAsia="宋体"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上一</w:t>
            </w:r>
            <w:r>
              <w:rPr>
                <w:rFonts w:hint="default" w:ascii="Times New Roman" w:hAnsi="Times New Roman" w:cs="Times New Roman"/>
                <w:b/>
                <w:bCs/>
                <w:color w:val="000000" w:themeColor="text1"/>
                <w14:textFill>
                  <w14:solidFill>
                    <w14:schemeClr w14:val="tx1"/>
                  </w14:solidFill>
                </w14:textFill>
              </w:rPr>
              <w:t>版</w:t>
            </w:r>
            <w:r>
              <w:rPr>
                <w:rFonts w:hint="default" w:ascii="Times New Roman" w:hAnsi="Times New Roman" w:cs="Times New Roman"/>
                <w:b/>
                <w:bCs/>
                <w:color w:val="000000" w:themeColor="text1"/>
                <w:lang w:val="en-US" w:eastAsia="zh-CN"/>
                <w14:textFill>
                  <w14:solidFill>
                    <w14:schemeClr w14:val="tx1"/>
                  </w14:solidFill>
                </w14:textFill>
              </w:rPr>
              <w:t>细则</w:t>
            </w:r>
          </w:p>
        </w:tc>
        <w:tc>
          <w:tcPr>
            <w:tcW w:w="1253"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说明</w:t>
            </w:r>
          </w:p>
        </w:tc>
      </w:tr>
      <w:tr>
        <w:tblPrEx>
          <w:tblCellMar>
            <w:top w:w="0" w:type="dxa"/>
            <w:left w:w="108" w:type="dxa"/>
            <w:bottom w:w="0" w:type="dxa"/>
            <w:right w:w="108" w:type="dxa"/>
          </w:tblCellMar>
        </w:tblPrEx>
        <w:trPr>
          <w:trHeight w:val="447" w:hRule="atLeast"/>
          <w:jc w:val="center"/>
        </w:trPr>
        <w:tc>
          <w:tcPr>
            <w:tcW w:w="600" w:type="dxa"/>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产品单元</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产品单元</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产品品种</w:t>
            </w:r>
          </w:p>
        </w:tc>
        <w:tc>
          <w:tcPr>
            <w:tcW w:w="1253" w:type="dxa"/>
            <w:vMerge w:val="continue"/>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bCs/>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车载罐体</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p>
            <w:pPr>
              <w:adjustRightInd w:val="0"/>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p>
            <w:pPr>
              <w:adjustRightInd w:val="0"/>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p>
            <w:pPr>
              <w:snapToGrid w:val="0"/>
              <w:ind w:firstLine="218" w:firstLineChars="104"/>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c>
          <w:tcPr>
            <w:tcW w:w="1253" w:type="dxa"/>
            <w:vMerge w:val="restart"/>
            <w:tcBorders>
              <w:top w:val="single" w:color="000000" w:sz="4" w:space="0"/>
              <w:left w:val="single" w:color="000000" w:sz="4" w:space="0"/>
              <w:right w:val="single" w:color="000000" w:sz="4" w:space="0"/>
            </w:tcBorders>
            <w:tcMar>
              <w:top w:w="0" w:type="dxa"/>
              <w:left w:w="108" w:type="dxa"/>
              <w:bottom w:w="0" w:type="dxa"/>
              <w:right w:w="108" w:type="dxa"/>
            </w:tcMar>
            <w:vAlign w:val="center"/>
          </w:tcPr>
          <w:p>
            <w:pPr>
              <w:snapToGrid w:val="0"/>
              <w:jc w:val="left"/>
              <w:rPr>
                <w:rFonts w:hint="default" w:ascii="Times New Roman" w:hAnsi="Times New Roman" w:eastAsia="宋体"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产品品种转为产品单元</w:t>
            </w: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储存用罐体</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djustRightInd w:val="0"/>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p>
            <w:pPr>
              <w:adjustRightInd w:val="0"/>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p>
            <w:pPr>
              <w:adjustRightInd w:val="0"/>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p>
            <w:pPr>
              <w:snapToGrid w:val="0"/>
              <w:ind w:firstLine="218" w:firstLineChars="104"/>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1253"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ind w:firstLine="218" w:firstLineChars="104"/>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车载玻璃钢罐体</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1253" w:type="dxa"/>
            <w:vMerge w:val="continue"/>
            <w:tcBorders>
              <w:left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车载塑料罐体</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1253" w:type="dxa"/>
            <w:vMerge w:val="continue"/>
            <w:tcBorders>
              <w:left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1253" w:type="dxa"/>
            <w:vMerge w:val="continue"/>
            <w:tcBorders>
              <w:left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储存用铝罐体</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1253" w:type="dxa"/>
            <w:vMerge w:val="continue"/>
            <w:tcBorders>
              <w:left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214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c>
          <w:tcPr>
            <w:tcW w:w="2784"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249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1253" w:type="dxa"/>
            <w:vMerge w:val="continue"/>
            <w:tcBorders>
              <w:left w:val="single" w:color="000000"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60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2144"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napToGrid w:val="0"/>
              <w:ind w:firstLine="218" w:firstLineChars="104"/>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2784"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2498"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w:t>
            </w:r>
          </w:p>
        </w:tc>
        <w:tc>
          <w:tcPr>
            <w:tcW w:w="1253" w:type="dxa"/>
            <w:vMerge w:val="continue"/>
            <w:tcBorders>
              <w:left w:val="single" w:color="000000" w:sz="4" w:space="0"/>
              <w:bottom w:val="single" w:color="auto" w:sz="4" w:space="0"/>
              <w:right w:val="single" w:color="000000" w:sz="4" w:space="0"/>
            </w:tcBorders>
            <w:tcMar>
              <w:top w:w="0" w:type="dxa"/>
              <w:left w:w="108" w:type="dxa"/>
              <w:bottom w:w="0" w:type="dxa"/>
              <w:right w:w="108" w:type="dxa"/>
            </w:tcMar>
          </w:tcPr>
          <w:p>
            <w:pPr>
              <w:snapToGrid w:val="0"/>
              <w:jc w:val="center"/>
              <w:rPr>
                <w:rFonts w:hint="default" w:ascii="Times New Roman" w:hAnsi="Times New Roman" w:cs="Times New Roman"/>
                <w:color w:val="000000" w:themeColor="text1"/>
                <w14:textFill>
                  <w14:solidFill>
                    <w14:schemeClr w14:val="tx1"/>
                  </w14:solidFill>
                </w14:textFill>
              </w:rPr>
            </w:pPr>
          </w:p>
        </w:tc>
      </w:tr>
    </w:tbl>
    <w:p>
      <w:pPr>
        <w:snapToGrid w:val="0"/>
        <w:rPr>
          <w:rFonts w:hint="default" w:ascii="Times New Roman" w:hAnsi="Times New Roman" w:cs="Times New Roman"/>
          <w:color w:val="000000" w:themeColor="text1"/>
          <w14:textFill>
            <w14:solidFill>
              <w14:schemeClr w14:val="tx1"/>
            </w14:solidFill>
          </w14:textFill>
        </w:rPr>
      </w:pPr>
    </w:p>
    <w:p>
      <w:pPr>
        <w:snapToGrid w:val="0"/>
        <w:jc w:val="center"/>
        <w:rPr>
          <w:rFonts w:hint="default" w:ascii="Times New Roman" w:hAnsi="Times New Roman" w:cs="Times New Roman"/>
          <w:b/>
          <w:color w:val="000000" w:themeColor="text1"/>
          <w:sz w:val="28"/>
          <w14:textFill>
            <w14:solidFill>
              <w14:schemeClr w14:val="tx1"/>
            </w14:solidFill>
          </w14:textFill>
        </w:rPr>
      </w:pPr>
    </w:p>
    <w:p>
      <w:pPr>
        <w:snapToGrid w:val="0"/>
        <w:jc w:val="center"/>
        <w:rPr>
          <w:rFonts w:hint="default" w:ascii="Times New Roman" w:hAnsi="Times New Roman" w:cs="Times New Roman"/>
          <w:b/>
          <w:color w:val="000000" w:themeColor="text1"/>
          <w:sz w:val="21"/>
          <w:szCs w:val="21"/>
          <w14:textFill>
            <w14:solidFill>
              <w14:schemeClr w14:val="tx1"/>
            </w14:solidFill>
          </w14:textFill>
        </w:rPr>
      </w:pPr>
      <w:r>
        <w:rPr>
          <w:rFonts w:hint="default" w:ascii="Times New Roman" w:hAnsi="Times New Roman" w:cs="Times New Roman"/>
          <w:b/>
          <w:color w:val="000000" w:themeColor="text1"/>
          <w:sz w:val="21"/>
          <w:szCs w:val="21"/>
          <w14:textFill>
            <w14:solidFill>
              <w14:schemeClr w14:val="tx1"/>
            </w14:solidFill>
          </w14:textFill>
        </w:rPr>
        <w:t>表2 产品标准变化对比表</w:t>
      </w:r>
    </w:p>
    <w:tbl>
      <w:tblPr>
        <w:tblStyle w:val="32"/>
        <w:tblW w:w="9322" w:type="dxa"/>
        <w:jc w:val="center"/>
        <w:tblLayout w:type="fixed"/>
        <w:tblCellMar>
          <w:top w:w="0" w:type="dxa"/>
          <w:left w:w="108" w:type="dxa"/>
          <w:bottom w:w="0" w:type="dxa"/>
          <w:right w:w="108" w:type="dxa"/>
        </w:tblCellMar>
      </w:tblPr>
      <w:tblGrid>
        <w:gridCol w:w="745"/>
        <w:gridCol w:w="2469"/>
        <w:gridCol w:w="2330"/>
        <w:gridCol w:w="2520"/>
        <w:gridCol w:w="1258"/>
      </w:tblGrid>
      <w:tr>
        <w:tblPrEx>
          <w:tblCellMar>
            <w:top w:w="0" w:type="dxa"/>
            <w:left w:w="108" w:type="dxa"/>
            <w:bottom w:w="0" w:type="dxa"/>
            <w:right w:w="108" w:type="dxa"/>
          </w:tblCellMar>
        </w:tblPrEx>
        <w:trPr>
          <w:trHeight w:val="47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序号</w:t>
            </w:r>
          </w:p>
        </w:tc>
        <w:tc>
          <w:tcPr>
            <w:tcW w:w="24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产品单元（</w:t>
            </w:r>
            <w:r>
              <w:rPr>
                <w:rFonts w:hint="default" w:ascii="Times New Roman" w:hAnsi="Times New Roman" w:cs="Times New Roman"/>
                <w:b/>
                <w:color w:val="000000" w:themeColor="text1"/>
                <w:lang w:val="en-US" w:eastAsia="zh-CN"/>
                <w14:textFill>
                  <w14:solidFill>
                    <w14:schemeClr w14:val="tx1"/>
                  </w14:solidFill>
                </w14:textFill>
              </w:rPr>
              <w:t>本细则</w:t>
            </w:r>
            <w:r>
              <w:rPr>
                <w:rFonts w:hint="default" w:ascii="Times New Roman" w:hAnsi="Times New Roman" w:cs="Times New Roman"/>
                <w:b/>
                <w:color w:val="000000" w:themeColor="text1"/>
                <w14:textFill>
                  <w14:solidFill>
                    <w14:schemeClr w14:val="tx1"/>
                  </w14:solidFill>
                </w14:textFill>
              </w:rPr>
              <w:t>）</w:t>
            </w: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ind w:left="1" w:leftChars="-95" w:right="-225" w:rightChars="-107" w:hanging="200" w:hangingChars="95"/>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产品标准（</w:t>
            </w:r>
            <w:r>
              <w:rPr>
                <w:rFonts w:hint="default" w:ascii="Times New Roman" w:hAnsi="Times New Roman" w:cs="Times New Roman"/>
                <w:b/>
                <w:bCs/>
                <w:color w:val="000000" w:themeColor="text1"/>
                <w:lang w:val="en-US" w:eastAsia="zh-CN"/>
                <w14:textFill>
                  <w14:solidFill>
                    <w14:schemeClr w14:val="tx1"/>
                  </w14:solidFill>
                </w14:textFill>
              </w:rPr>
              <w:t>本细则</w:t>
            </w:r>
            <w:r>
              <w:rPr>
                <w:rFonts w:hint="default" w:ascii="Times New Roman" w:hAnsi="Times New Roman" w:cs="Times New Roman"/>
                <w:b/>
                <w:color w:val="000000" w:themeColor="text1"/>
                <w14:textFill>
                  <w14:solidFill>
                    <w14:schemeClr w14:val="tx1"/>
                  </w14:solidFill>
                </w14:textFill>
              </w:rPr>
              <w:t>）</w:t>
            </w:r>
          </w:p>
        </w:tc>
        <w:tc>
          <w:tcPr>
            <w:tcW w:w="2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产品标准（</w:t>
            </w:r>
            <w:r>
              <w:rPr>
                <w:rFonts w:hint="default" w:ascii="Times New Roman" w:hAnsi="Times New Roman" w:cs="Times New Roman"/>
                <w:b/>
                <w:bCs/>
                <w:color w:val="000000" w:themeColor="text1"/>
                <w:lang w:val="en-US" w:eastAsia="zh-CN"/>
                <w14:textFill>
                  <w14:solidFill>
                    <w14:schemeClr w14:val="tx1"/>
                  </w14:solidFill>
                </w14:textFill>
              </w:rPr>
              <w:t>上一</w:t>
            </w:r>
            <w:r>
              <w:rPr>
                <w:rFonts w:hint="default" w:ascii="Times New Roman" w:hAnsi="Times New Roman" w:cs="Times New Roman"/>
                <w:b/>
                <w:bCs/>
                <w:color w:val="000000" w:themeColor="text1"/>
                <w14:textFill>
                  <w14:solidFill>
                    <w14:schemeClr w14:val="tx1"/>
                  </w14:solidFill>
                </w14:textFill>
              </w:rPr>
              <w:t>版</w:t>
            </w:r>
            <w:r>
              <w:rPr>
                <w:rFonts w:hint="default" w:ascii="Times New Roman" w:hAnsi="Times New Roman" w:cs="Times New Roman"/>
                <w:b/>
                <w:bCs/>
                <w:color w:val="000000" w:themeColor="text1"/>
                <w:lang w:val="en-US" w:eastAsia="zh-CN"/>
                <w14:textFill>
                  <w14:solidFill>
                    <w14:schemeClr w14:val="tx1"/>
                  </w14:solidFill>
                </w14:textFill>
              </w:rPr>
              <w:t>细则</w:t>
            </w:r>
            <w:r>
              <w:rPr>
                <w:rFonts w:hint="default" w:ascii="Times New Roman" w:hAnsi="Times New Roman" w:cs="Times New Roman"/>
                <w:b/>
                <w:color w:val="000000" w:themeColor="text1"/>
                <w14:textFill>
                  <w14:solidFill>
                    <w14:schemeClr w14:val="tx1"/>
                  </w14:solidFill>
                </w14:textFill>
              </w:rPr>
              <w:t>）</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说明</w:t>
            </w:r>
          </w:p>
        </w:tc>
      </w:tr>
      <w:tr>
        <w:tblPrEx>
          <w:tblCellMar>
            <w:top w:w="0" w:type="dxa"/>
            <w:left w:w="108" w:type="dxa"/>
            <w:bottom w:w="0" w:type="dxa"/>
            <w:right w:w="108" w:type="dxa"/>
          </w:tblCellMar>
        </w:tblPrEx>
        <w:trPr>
          <w:trHeight w:val="45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24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车载钢罐体</w:t>
            </w: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2019 </w:t>
            </w:r>
          </w:p>
        </w:tc>
        <w:tc>
          <w:tcPr>
            <w:tcW w:w="2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2006 </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45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24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车载铝罐体</w:t>
            </w: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2019 </w:t>
            </w:r>
          </w:p>
        </w:tc>
        <w:tc>
          <w:tcPr>
            <w:tcW w:w="2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GB 18564.1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2006 </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45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24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储存用钢罐体</w:t>
            </w: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2022 </w:t>
            </w:r>
          </w:p>
        </w:tc>
        <w:tc>
          <w:tcPr>
            <w:tcW w:w="2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NB/T 47003.1</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2009 </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45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24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储存用塑料罐体</w:t>
            </w: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HG/T 20696</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2018 </w:t>
            </w:r>
          </w:p>
        </w:tc>
        <w:tc>
          <w:tcPr>
            <w:tcW w:w="2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HG/T 20696</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1999 </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修订</w:t>
            </w:r>
          </w:p>
        </w:tc>
      </w:tr>
      <w:tr>
        <w:tblPrEx>
          <w:tblCellMar>
            <w:top w:w="0" w:type="dxa"/>
            <w:left w:w="108" w:type="dxa"/>
            <w:bottom w:w="0" w:type="dxa"/>
            <w:right w:w="108" w:type="dxa"/>
          </w:tblCellMar>
        </w:tblPrEx>
        <w:trPr>
          <w:trHeight w:val="454" w:hRule="atLeast"/>
          <w:jc w:val="center"/>
        </w:trPr>
        <w:tc>
          <w:tcPr>
            <w:tcW w:w="74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246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储存用玻璃钢罐体</w:t>
            </w:r>
          </w:p>
        </w:tc>
        <w:tc>
          <w:tcPr>
            <w:tcW w:w="233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spacing w:line="340" w:lineRule="exac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587</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2012 </w:t>
            </w:r>
          </w:p>
          <w:p>
            <w:pPr>
              <w:snapToGrid w:val="0"/>
              <w:spacing w:line="3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JC/T 718</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 xml:space="preserve">2012 </w:t>
            </w:r>
          </w:p>
        </w:tc>
        <w:tc>
          <w:tcPr>
            <w:tcW w:w="25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HG/T 20696</w:t>
            </w:r>
            <w:r>
              <w:rPr>
                <w:rFonts w:hint="eastAsia"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2018</w:t>
            </w:r>
          </w:p>
        </w:tc>
        <w:tc>
          <w:tcPr>
            <w:tcW w:w="125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tabs>
                <w:tab w:val="left" w:pos="118"/>
                <w:tab w:val="left" w:pos="188"/>
                <w:tab w:val="left" w:pos="425"/>
              </w:tabs>
              <w:spacing w:line="240" w:lineRule="exact"/>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更改</w:t>
            </w:r>
          </w:p>
        </w:tc>
      </w:tr>
      <w:bookmarkEnd w:id="25"/>
    </w:tbl>
    <w:p>
      <w:pPr>
        <w:rPr>
          <w:rFonts w:hint="default" w:ascii="Times New Roman" w:hAnsi="Times New Roman" w:cs="Times New Roman"/>
          <w:color w:val="000000" w:themeColor="text1"/>
          <w14:textFill>
            <w14:solidFill>
              <w14:schemeClr w14:val="tx1"/>
            </w14:solidFill>
          </w14:textFill>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大标宋简体">
    <w:altName w:val="方正书宋_GBK"/>
    <w:panose1 w:val="02010601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p>
  <w:p>
    <w:pPr>
      <w:pStyle w:val="20"/>
      <w:snapToGrid w:val="0"/>
      <w:jc w:val="center"/>
      <w:rPr>
        <w:rFonts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ascii="宋体" w:hAnsi="宋体"/>
      </w:rPr>
    </w:pPr>
    <w:r>
      <w:rPr>
        <w:rFonts w:ascii="宋体" w:hAnsi="宋体"/>
      </w:rPr>
      <w:fldChar w:fldCharType="begin"/>
    </w:r>
    <w:r>
      <w:instrText xml:space="preserve">PAGE  \* MERGEFORMAT</w:instrText>
    </w:r>
    <w:r>
      <w:fldChar w:fldCharType="separate"/>
    </w:r>
    <w:r>
      <w:rPr>
        <w:rFonts w:ascii="宋体" w:hAnsi="宋体"/>
      </w:rPr>
      <w:t>12</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hAnsi="宋体"/>
        <w:sz w:val="21"/>
        <w:szCs w:val="21"/>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5570" cy="139065"/>
              <wp:effectExtent l="0" t="0" r="0" b="0"/>
              <wp:wrapNone/>
              <wp:docPr id="1" name="文本框 4"/>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a:effectLst/>
                    </wps:spPr>
                    <wps:txbx>
                      <w:txbxContent>
                        <w:p>
                          <w:pPr>
                            <w:pStyle w:val="20"/>
                            <w:snapToGrid w:val="0"/>
                            <w:jc w:val="center"/>
                            <w:rPr>
                              <w:rFonts w:hAnsi="宋体"/>
                            </w:rPr>
                          </w:pPr>
                          <w:r>
                            <w:rPr>
                              <w:rStyle w:val="36"/>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6"/>
                            </w:rPr>
                            <w:t>27</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4" o:spid="_x0000_s1026" o:spt="202" type="#_x0000_t202" style="position:absolute;left:0pt;margin-top:0pt;height:10.95pt;width:9.1pt;mso-position-horizontal:center;mso-position-horizontal-relative:margin;mso-wrap-style:none;z-index:251659264;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IcPZ7rSAAAAAwEAAA8AAAAAAAAAAQAgAAAAOAAAAGRycy9kb3du&#10;cmV2LnhtbFBLAQIUABQAAAAIAIdO4kBjUYhtKAIAADkEAAAOAAAAAAAAAAEAIAAAADcBAABkcnMv&#10;ZTJvRG9jLnhtbFBLBQYAAAAABgAGAFkBAADRBQAAAAA=&#10;">
              <v:fill on="f" focussize="0,0"/>
              <v:stroke on="f"/>
              <v:imagedata o:title=""/>
              <o:lock v:ext="edit" aspectratio="f"/>
              <v:textbox inset="0mm,0mm,0mm,0mm" style="mso-fit-shape-to-text:t;">
                <w:txbxContent>
                  <w:p>
                    <w:pPr>
                      <w:pStyle w:val="20"/>
                      <w:snapToGrid w:val="0"/>
                      <w:jc w:val="center"/>
                      <w:rPr>
                        <w:rFonts w:hAnsi="宋体"/>
                      </w:rPr>
                    </w:pPr>
                    <w:r>
                      <w:rPr>
                        <w:rStyle w:val="36"/>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6"/>
                      </w:rPr>
                      <w:t>27</w:t>
                    </w:r>
                    <w:r>
                      <w:rPr>
                        <w:rFonts w:ascii="Times New Roman" w:hAnsi="Times New Roman"/>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ind w:firstLine="210"/>
      <w:jc w:val="left"/>
      <w:rPr>
        <w:rFonts w:hAnsi="宋体"/>
        <w:sz w:val="21"/>
        <w:szCs w:val="21"/>
      </w:rPr>
    </w:pPr>
    <w:r>
      <w:rPr>
        <w:rStyle w:val="36"/>
      </w:rPr>
      <w:fldChar w:fldCharType="begin"/>
    </w:r>
    <w:r>
      <w:instrText xml:space="preserve">PAGE  \* MERGEFORMAT</w:instrText>
    </w:r>
    <w:r>
      <w:fldChar w:fldCharType="separate"/>
    </w:r>
    <w:r>
      <w:rPr>
        <w:rStyle w:val="36"/>
        <w:rFonts w:hAnsi="宋体"/>
      </w:rPr>
      <w:t>18</w:t>
    </w:r>
    <w:r>
      <w:rPr>
        <w:rFonts w:hAnsi="宋体"/>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ascii="宋体" w:hAnsi="宋体"/>
      </w:rPr>
    </w:pPr>
    <w:r>
      <w:rPr>
        <w:rFonts w:ascii="宋体" w:hAnsi="宋体"/>
      </w:rPr>
      <w:fldChar w:fldCharType="begin"/>
    </w:r>
    <w:r>
      <w:instrText xml:space="preserve">PAGE  \* MERGEFORMAT</w:instrText>
    </w:r>
    <w:r>
      <w:fldChar w:fldCharType="separate"/>
    </w:r>
    <w:r>
      <w:rPr>
        <w:rFonts w:ascii="宋体" w:hAnsi="宋体"/>
      </w:rPr>
      <w:t>1</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jc w:val="center"/>
      <w:rPr>
        <w:rFonts w:hAnsi="宋体"/>
        <w:sz w:val="21"/>
        <w:szCs w:val="21"/>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5570" cy="139065"/>
              <wp:effectExtent l="0" t="0" r="0" b="0"/>
              <wp:wrapNone/>
              <wp:docPr id="2" name="文本框 3"/>
              <wp:cNvGraphicFramePr/>
              <a:graphic xmlns:a="http://schemas.openxmlformats.org/drawingml/2006/main">
                <a:graphicData uri="http://schemas.microsoft.com/office/word/2010/wordprocessingShape">
                  <wps:wsp>
                    <wps:cNvSpPr txBox="true"/>
                    <wps:spPr>
                      <a:xfrm>
                        <a:off x="0" y="0"/>
                        <a:ext cx="116205" cy="139700"/>
                      </a:xfrm>
                      <a:prstGeom prst="rect">
                        <a:avLst/>
                      </a:prstGeom>
                      <a:noFill/>
                      <a:ln cap="flat">
                        <a:noFill/>
                      </a:ln>
                      <a:effectLst/>
                    </wps:spPr>
                    <wps:txbx>
                      <w:txbxContent>
                        <w:p>
                          <w:pPr>
                            <w:pStyle w:val="20"/>
                            <w:snapToGrid w:val="0"/>
                            <w:jc w:val="center"/>
                            <w:rPr>
                              <w:rFonts w:hAnsi="宋体"/>
                            </w:rPr>
                          </w:pPr>
                          <w:r>
                            <w:rPr>
                              <w:rStyle w:val="36"/>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6"/>
                            </w:rPr>
                            <w:t>9</w:t>
                          </w:r>
                          <w:r>
                            <w:rPr>
                              <w:rFonts w:ascii="Times New Roman" w:hAnsi="Times New Roman"/>
                              <w:sz w:val="21"/>
                              <w:szCs w:val="21"/>
                            </w:rPr>
                            <w:fldChar w:fldCharType="end"/>
                          </w:r>
                        </w:p>
                      </w:txbxContent>
                    </wps:txbx>
                    <wps:bodyPr rot="0" spcFirstLastPara="0" vertOverflow="overflow" horzOverflow="overflow" vert="horz" wrap="none" lIns="0" tIns="0" rIns="0" bIns="0" numCol="1" spcCol="0" rtlCol="0" fromWordArt="false" anchor="ctr" anchorCtr="false" forceAA="false" upright="true" compatLnSpc="false">
                      <a:spAutoFit/>
                    </wps:bodyPr>
                  </wps:wsp>
                </a:graphicData>
              </a:graphic>
            </wp:anchor>
          </w:drawing>
        </mc:Choice>
        <mc:Fallback>
          <w:pict>
            <v:shape id="文本框 3" o:spid="_x0000_s1026" o:spt="202" type="#_x0000_t202" style="position:absolute;left:0pt;margin-top:0pt;height:10.95pt;width:9.1pt;mso-position-horizontal:center;mso-position-horizontal-relative:margin;mso-wrap-style:none;z-index:251660288;v-text-anchor:middle;mso-width-relative:page;mso-height-relative:page;" filled="f" stroked="f" coordsize="21600,21600" o:gfxdata="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hw9nutIAAAADAQAADwAAAAAAAAABACAAAAA4AAAAZHJzL2Rv&#10;d25yZXYueG1sUEsBAhQAFAAAAAgAh07iQBkGcEUqAgAAOQQAAA4AAAAAAAAAAQAgAAAANwEAAGRy&#10;cy9lMm9Eb2MueG1sUEsFBgAAAAAGAAYAWQEAANMFAAAAAA==&#10;">
              <v:fill on="f" focussize="0,0"/>
              <v:stroke on="f"/>
              <v:imagedata o:title=""/>
              <o:lock v:ext="edit" aspectratio="f"/>
              <v:textbox inset="0mm,0mm,0mm,0mm" style="mso-fit-shape-to-text:t;">
                <w:txbxContent>
                  <w:p>
                    <w:pPr>
                      <w:pStyle w:val="20"/>
                      <w:snapToGrid w:val="0"/>
                      <w:jc w:val="center"/>
                      <w:rPr>
                        <w:rFonts w:hAnsi="宋体"/>
                      </w:rPr>
                    </w:pPr>
                    <w:r>
                      <w:rPr>
                        <w:rStyle w:val="36"/>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Style w:val="36"/>
                      </w:rPr>
                      <w:t>9</w:t>
                    </w:r>
                    <w:r>
                      <w:rPr>
                        <w:rFonts w:ascii="Times New Roman" w:hAnsi="Times New Roman"/>
                        <w:sz w:val="21"/>
                        <w:szCs w:val="21"/>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napToGrid w:val="0"/>
      <w:ind w:firstLine="210"/>
      <w:jc w:val="left"/>
      <w:rPr>
        <w:rFonts w:hAnsi="宋体"/>
        <w:sz w:val="21"/>
        <w:szCs w:val="21"/>
      </w:rPr>
    </w:pPr>
    <w:r>
      <w:rPr>
        <w:rStyle w:val="36"/>
      </w:rPr>
      <w:fldChar w:fldCharType="begin"/>
    </w:r>
    <w:r>
      <w:instrText xml:space="preserve">PAGE  \* MERGEFORMAT</w:instrText>
    </w:r>
    <w:r>
      <w:fldChar w:fldCharType="separate"/>
    </w:r>
    <w:r>
      <w:rPr>
        <w:rStyle w:val="36"/>
        <w:rFonts w:hAnsi="宋体"/>
      </w:rPr>
      <w:t>18</w:t>
    </w:r>
    <w:r>
      <w:rPr>
        <w:rFonts w:hAnsi="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000000" w:sz="6" w:space="0"/>
      </w:pBdr>
      <w:snapToGrid w:val="0"/>
      <w:rPr>
        <w:rFonts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napToGrid w:val="0"/>
      <w:jc w:val="both"/>
      <w:rPr>
        <w:rFonts w:hAnsi="宋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napToGrid w:val="0"/>
      <w:rPr>
        <w:rFonts w:hAnsi="宋体"/>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single" w:color="000000" w:sz="6" w:space="0"/>
      </w:pBdr>
      <w:snapToGrid w:val="0"/>
      <w:rPr>
        <w:rFonts w:hAnsi="宋体"/>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napToGrid w:val="0"/>
      <w:jc w:val="both"/>
      <w:rPr>
        <w:rFonts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1D5D3B"/>
    <w:multiLevelType w:val="singleLevel"/>
    <w:tmpl w:val="CD1D5D3B"/>
    <w:lvl w:ilvl="0" w:tentative="0">
      <w:start w:val="2"/>
      <w:numFmt w:val="decimal"/>
      <w:lvlText w:val="%1."/>
      <w:lvlJc w:val="left"/>
      <w:pPr>
        <w:tabs>
          <w:tab w:val="left" w:pos="312"/>
        </w:tabs>
      </w:pPr>
    </w:lvl>
  </w:abstractNum>
  <w:abstractNum w:abstractNumId="1">
    <w:nsid w:val="FFDF482F"/>
    <w:multiLevelType w:val="singleLevel"/>
    <w:tmpl w:val="FFDF482F"/>
    <w:lvl w:ilvl="0" w:tentative="0">
      <w:start w:val="2"/>
      <w:numFmt w:val="chineseCounting"/>
      <w:suff w:val="space"/>
      <w:lvlText w:val="第%1条"/>
      <w:lvlJc w:val="left"/>
      <w:rPr>
        <w:rFonts w:hint="eastAsia"/>
      </w:rPr>
    </w:lvl>
  </w:abstractNum>
  <w:abstractNum w:abstractNumId="2">
    <w:nsid w:val="0AC9682A"/>
    <w:multiLevelType w:val="multilevel"/>
    <w:tmpl w:val="0AC9682A"/>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0C3178A9"/>
    <w:multiLevelType w:val="multilevel"/>
    <w:tmpl w:val="0C3178A9"/>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0CC4769B"/>
    <w:multiLevelType w:val="multilevel"/>
    <w:tmpl w:val="0CC4769B"/>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24C66C3E"/>
    <w:multiLevelType w:val="multilevel"/>
    <w:tmpl w:val="24C66C3E"/>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27079189"/>
    <w:multiLevelType w:val="singleLevel"/>
    <w:tmpl w:val="27079189"/>
    <w:lvl w:ilvl="0" w:tentative="0">
      <w:start w:val="8"/>
      <w:numFmt w:val="chineseCounting"/>
      <w:suff w:val="space"/>
      <w:lvlText w:val="第%1条"/>
      <w:lvlJc w:val="left"/>
      <w:rPr>
        <w:rFonts w:hint="eastAsia"/>
      </w:rPr>
    </w:lvl>
  </w:abstractNum>
  <w:abstractNum w:abstractNumId="7">
    <w:nsid w:val="3B2B0EA7"/>
    <w:multiLevelType w:val="multilevel"/>
    <w:tmpl w:val="3B2B0EA7"/>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3B33F447"/>
    <w:multiLevelType w:val="singleLevel"/>
    <w:tmpl w:val="3B33F447"/>
    <w:lvl w:ilvl="0" w:tentative="0">
      <w:start w:val="1"/>
      <w:numFmt w:val="decimal"/>
      <w:lvlText w:val="%1."/>
      <w:lvlJc w:val="left"/>
      <w:pPr>
        <w:ind w:left="425" w:hanging="425"/>
      </w:pPr>
      <w:rPr>
        <w:rFonts w:hint="default"/>
      </w:rPr>
    </w:lvl>
  </w:abstractNum>
  <w:abstractNum w:abstractNumId="9">
    <w:nsid w:val="40651CE4"/>
    <w:multiLevelType w:val="multilevel"/>
    <w:tmpl w:val="40651CE4"/>
    <w:lvl w:ilvl="0" w:tentative="0">
      <w:start w:val="1"/>
      <w:numFmt w:val="decimal"/>
      <w:lvlText w:val="%1."/>
      <w:lvlJc w:val="left"/>
      <w:pPr>
        <w:tabs>
          <w:tab w:val="left" w:pos="420"/>
        </w:tabs>
        <w:ind w:left="420" w:hanging="420"/>
      </w:pPr>
      <w:rPr>
        <w:rFonts w:cs="Times New Roman"/>
      </w:rPr>
    </w:lvl>
    <w:lvl w:ilvl="1" w:tentative="0">
      <w:start w:val="1"/>
      <w:numFmt w:val="decimal"/>
      <w:lvlText w:val="%2．"/>
      <w:lvlJc w:val="left"/>
      <w:pPr>
        <w:tabs>
          <w:tab w:val="left" w:pos="780"/>
        </w:tabs>
        <w:ind w:left="78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0">
    <w:nsid w:val="45267B5E"/>
    <w:multiLevelType w:val="multilevel"/>
    <w:tmpl w:val="45267B5E"/>
    <w:lvl w:ilvl="0" w:tentative="0">
      <w:start w:val="24"/>
      <w:numFmt w:val="decimal"/>
      <w:lvlText w:val="%1）"/>
      <w:lvlJc w:val="left"/>
      <w:pPr>
        <w:ind w:left="430" w:hanging="43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4A7E7CE9"/>
    <w:multiLevelType w:val="multilevel"/>
    <w:tmpl w:val="4A7E7CE9"/>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2">
    <w:nsid w:val="53DF68E2"/>
    <w:multiLevelType w:val="multilevel"/>
    <w:tmpl w:val="53DF68E2"/>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3">
    <w:nsid w:val="57A6F103"/>
    <w:multiLevelType w:val="singleLevel"/>
    <w:tmpl w:val="57A6F103"/>
    <w:lvl w:ilvl="0" w:tentative="0">
      <w:start w:val="1"/>
      <w:numFmt w:val="decimal"/>
      <w:lvlText w:val="%1."/>
      <w:lvlJc w:val="left"/>
      <w:pPr>
        <w:tabs>
          <w:tab w:val="left" w:pos="425"/>
        </w:tabs>
        <w:ind w:left="425" w:hanging="425"/>
      </w:pPr>
      <w:rPr>
        <w:rFonts w:hint="default" w:cs="Times New Roman"/>
      </w:rPr>
    </w:lvl>
  </w:abstractNum>
  <w:abstractNum w:abstractNumId="14">
    <w:nsid w:val="57AC7F5A"/>
    <w:multiLevelType w:val="singleLevel"/>
    <w:tmpl w:val="57AC7F5A"/>
    <w:lvl w:ilvl="0" w:tentative="0">
      <w:start w:val="1"/>
      <w:numFmt w:val="decimal"/>
      <w:lvlText w:val="%1."/>
      <w:lvlJc w:val="left"/>
      <w:pPr>
        <w:tabs>
          <w:tab w:val="left" w:pos="425"/>
        </w:tabs>
        <w:ind w:left="425" w:hanging="425"/>
      </w:pPr>
      <w:rPr>
        <w:rFonts w:hint="default" w:cs="Times New Roman"/>
      </w:rPr>
    </w:lvl>
  </w:abstractNum>
  <w:abstractNum w:abstractNumId="15">
    <w:nsid w:val="57AC8099"/>
    <w:multiLevelType w:val="singleLevel"/>
    <w:tmpl w:val="57AC8099"/>
    <w:lvl w:ilvl="0" w:tentative="0">
      <w:start w:val="1"/>
      <w:numFmt w:val="decimal"/>
      <w:lvlText w:val="%1."/>
      <w:lvlJc w:val="left"/>
      <w:pPr>
        <w:tabs>
          <w:tab w:val="left" w:pos="425"/>
        </w:tabs>
        <w:ind w:left="425" w:hanging="425"/>
      </w:pPr>
      <w:rPr>
        <w:rFonts w:hint="default" w:cs="Times New Roman"/>
      </w:rPr>
    </w:lvl>
  </w:abstractNum>
  <w:abstractNum w:abstractNumId="16">
    <w:nsid w:val="57AC80DD"/>
    <w:multiLevelType w:val="singleLevel"/>
    <w:tmpl w:val="57AC80DD"/>
    <w:lvl w:ilvl="0" w:tentative="0">
      <w:start w:val="1"/>
      <w:numFmt w:val="decimal"/>
      <w:lvlText w:val="%1."/>
      <w:lvlJc w:val="left"/>
      <w:pPr>
        <w:tabs>
          <w:tab w:val="left" w:pos="425"/>
        </w:tabs>
        <w:ind w:left="425" w:hanging="425"/>
      </w:pPr>
      <w:rPr>
        <w:rFonts w:hint="default" w:cs="Times New Roman"/>
      </w:rPr>
    </w:lvl>
  </w:abstractNum>
  <w:abstractNum w:abstractNumId="17">
    <w:nsid w:val="57AC80F9"/>
    <w:multiLevelType w:val="singleLevel"/>
    <w:tmpl w:val="57AC80F9"/>
    <w:lvl w:ilvl="0" w:tentative="0">
      <w:start w:val="1"/>
      <w:numFmt w:val="decimal"/>
      <w:lvlText w:val="%1."/>
      <w:lvlJc w:val="left"/>
      <w:pPr>
        <w:tabs>
          <w:tab w:val="left" w:pos="425"/>
        </w:tabs>
        <w:ind w:left="425" w:hanging="425"/>
      </w:pPr>
      <w:rPr>
        <w:rFonts w:hint="default" w:cs="Times New Roman"/>
      </w:rPr>
    </w:lvl>
  </w:abstractNum>
  <w:abstractNum w:abstractNumId="18">
    <w:nsid w:val="57AC8150"/>
    <w:multiLevelType w:val="singleLevel"/>
    <w:tmpl w:val="57AC8150"/>
    <w:lvl w:ilvl="0" w:tentative="0">
      <w:start w:val="1"/>
      <w:numFmt w:val="decimal"/>
      <w:lvlText w:val="%1."/>
      <w:lvlJc w:val="left"/>
      <w:pPr>
        <w:tabs>
          <w:tab w:val="left" w:pos="425"/>
        </w:tabs>
        <w:ind w:left="425" w:hanging="425"/>
      </w:pPr>
      <w:rPr>
        <w:rFonts w:hint="default" w:cs="Times New Roman"/>
      </w:rPr>
    </w:lvl>
  </w:abstractNum>
  <w:abstractNum w:abstractNumId="19">
    <w:nsid w:val="57AC82E5"/>
    <w:multiLevelType w:val="singleLevel"/>
    <w:tmpl w:val="57AC82E5"/>
    <w:lvl w:ilvl="0" w:tentative="0">
      <w:start w:val="1"/>
      <w:numFmt w:val="decimal"/>
      <w:lvlText w:val="%1."/>
      <w:lvlJc w:val="left"/>
      <w:pPr>
        <w:tabs>
          <w:tab w:val="left" w:pos="425"/>
        </w:tabs>
        <w:ind w:left="425" w:hanging="425"/>
      </w:pPr>
      <w:rPr>
        <w:rFonts w:hint="default" w:cs="Times New Roman"/>
      </w:rPr>
    </w:lvl>
  </w:abstractNum>
  <w:abstractNum w:abstractNumId="20">
    <w:nsid w:val="57AC8EE0"/>
    <w:multiLevelType w:val="singleLevel"/>
    <w:tmpl w:val="57AC8EE0"/>
    <w:lvl w:ilvl="0" w:tentative="0">
      <w:start w:val="1"/>
      <w:numFmt w:val="decimal"/>
      <w:lvlText w:val="%1."/>
      <w:lvlJc w:val="left"/>
      <w:pPr>
        <w:tabs>
          <w:tab w:val="left" w:pos="425"/>
        </w:tabs>
        <w:ind w:left="425" w:hanging="425"/>
      </w:pPr>
      <w:rPr>
        <w:rFonts w:hint="default" w:cs="Times New Roman"/>
      </w:rPr>
    </w:lvl>
  </w:abstractNum>
  <w:abstractNum w:abstractNumId="21">
    <w:nsid w:val="57AC8EF5"/>
    <w:multiLevelType w:val="singleLevel"/>
    <w:tmpl w:val="57AC8EF5"/>
    <w:lvl w:ilvl="0" w:tentative="0">
      <w:start w:val="1"/>
      <w:numFmt w:val="decimal"/>
      <w:lvlText w:val="%1."/>
      <w:lvlJc w:val="left"/>
      <w:pPr>
        <w:tabs>
          <w:tab w:val="left" w:pos="425"/>
        </w:tabs>
        <w:ind w:left="425" w:hanging="425"/>
      </w:pPr>
      <w:rPr>
        <w:rFonts w:hint="default" w:cs="Times New Roman"/>
      </w:rPr>
    </w:lvl>
  </w:abstractNum>
  <w:abstractNum w:abstractNumId="22">
    <w:nsid w:val="57AC8F28"/>
    <w:multiLevelType w:val="singleLevel"/>
    <w:tmpl w:val="57AC8F28"/>
    <w:lvl w:ilvl="0" w:tentative="0">
      <w:start w:val="1"/>
      <w:numFmt w:val="decimal"/>
      <w:lvlText w:val="%1."/>
      <w:lvlJc w:val="left"/>
      <w:pPr>
        <w:tabs>
          <w:tab w:val="left" w:pos="425"/>
        </w:tabs>
        <w:ind w:left="425" w:hanging="425"/>
      </w:pPr>
      <w:rPr>
        <w:rFonts w:hint="default" w:cs="Times New Roman"/>
      </w:rPr>
    </w:lvl>
  </w:abstractNum>
  <w:abstractNum w:abstractNumId="23">
    <w:nsid w:val="57B024E7"/>
    <w:multiLevelType w:val="singleLevel"/>
    <w:tmpl w:val="57B024E7"/>
    <w:lvl w:ilvl="0" w:tentative="0">
      <w:start w:val="1"/>
      <w:numFmt w:val="decimal"/>
      <w:lvlText w:val="%1."/>
      <w:lvlJc w:val="left"/>
      <w:pPr>
        <w:tabs>
          <w:tab w:val="left" w:pos="425"/>
        </w:tabs>
        <w:ind w:left="425" w:hanging="425"/>
      </w:pPr>
      <w:rPr>
        <w:rFonts w:hint="default" w:cs="Times New Roman"/>
      </w:rPr>
    </w:lvl>
  </w:abstractNum>
  <w:abstractNum w:abstractNumId="24">
    <w:nsid w:val="57BAFC28"/>
    <w:multiLevelType w:val="singleLevel"/>
    <w:tmpl w:val="57BAFC28"/>
    <w:lvl w:ilvl="0" w:tentative="0">
      <w:start w:val="1"/>
      <w:numFmt w:val="decimal"/>
      <w:lvlText w:val="%1."/>
      <w:lvlJc w:val="left"/>
      <w:pPr>
        <w:tabs>
          <w:tab w:val="left" w:pos="425"/>
        </w:tabs>
        <w:ind w:left="425" w:hanging="425"/>
      </w:pPr>
      <w:rPr>
        <w:rFonts w:hint="default" w:cs="Times New Roman"/>
      </w:rPr>
    </w:lvl>
  </w:abstractNum>
  <w:abstractNum w:abstractNumId="25">
    <w:nsid w:val="57BAFC47"/>
    <w:multiLevelType w:val="singleLevel"/>
    <w:tmpl w:val="57BAFC47"/>
    <w:lvl w:ilvl="0" w:tentative="0">
      <w:start w:val="1"/>
      <w:numFmt w:val="decimal"/>
      <w:lvlText w:val="%1."/>
      <w:lvlJc w:val="left"/>
      <w:pPr>
        <w:tabs>
          <w:tab w:val="left" w:pos="425"/>
        </w:tabs>
        <w:ind w:left="425" w:hanging="425"/>
      </w:pPr>
      <w:rPr>
        <w:rFonts w:hint="default" w:cs="Times New Roman"/>
      </w:rPr>
    </w:lvl>
  </w:abstractNum>
  <w:abstractNum w:abstractNumId="26">
    <w:nsid w:val="57C306A7"/>
    <w:multiLevelType w:val="singleLevel"/>
    <w:tmpl w:val="57C306A7"/>
    <w:lvl w:ilvl="0" w:tentative="0">
      <w:start w:val="1"/>
      <w:numFmt w:val="decimal"/>
      <w:lvlText w:val="%1."/>
      <w:lvlJc w:val="left"/>
      <w:pPr>
        <w:ind w:left="425" w:hanging="425"/>
      </w:pPr>
      <w:rPr>
        <w:rFonts w:hint="default" w:cs="Times New Roman"/>
      </w:rPr>
    </w:lvl>
  </w:abstractNum>
  <w:abstractNum w:abstractNumId="27">
    <w:nsid w:val="57C39E0A"/>
    <w:multiLevelType w:val="singleLevel"/>
    <w:tmpl w:val="57C39E0A"/>
    <w:lvl w:ilvl="0" w:tentative="0">
      <w:start w:val="1"/>
      <w:numFmt w:val="decimal"/>
      <w:lvlText w:val="%1."/>
      <w:lvlJc w:val="left"/>
      <w:pPr>
        <w:tabs>
          <w:tab w:val="left" w:pos="425"/>
        </w:tabs>
        <w:ind w:left="425" w:hanging="425"/>
      </w:pPr>
      <w:rPr>
        <w:rFonts w:hint="default" w:cs="Times New Roman"/>
      </w:rPr>
    </w:lvl>
  </w:abstractNum>
  <w:abstractNum w:abstractNumId="28">
    <w:nsid w:val="57C39E21"/>
    <w:multiLevelType w:val="singleLevel"/>
    <w:tmpl w:val="57C39E21"/>
    <w:lvl w:ilvl="0" w:tentative="0">
      <w:start w:val="1"/>
      <w:numFmt w:val="decimal"/>
      <w:lvlText w:val="%1."/>
      <w:lvlJc w:val="left"/>
      <w:pPr>
        <w:tabs>
          <w:tab w:val="left" w:pos="425"/>
        </w:tabs>
        <w:ind w:left="425" w:hanging="425"/>
      </w:pPr>
      <w:rPr>
        <w:rFonts w:hint="default" w:cs="Times New Roman"/>
      </w:rPr>
    </w:lvl>
  </w:abstractNum>
  <w:abstractNum w:abstractNumId="29">
    <w:nsid w:val="57C39E3B"/>
    <w:multiLevelType w:val="singleLevel"/>
    <w:tmpl w:val="57C39E3B"/>
    <w:lvl w:ilvl="0" w:tentative="0">
      <w:start w:val="1"/>
      <w:numFmt w:val="decimal"/>
      <w:lvlText w:val="%1."/>
      <w:lvlJc w:val="left"/>
      <w:pPr>
        <w:tabs>
          <w:tab w:val="left" w:pos="425"/>
        </w:tabs>
        <w:ind w:left="425" w:hanging="425"/>
      </w:pPr>
      <w:rPr>
        <w:rFonts w:hint="default" w:cs="Times New Roman"/>
      </w:rPr>
    </w:lvl>
  </w:abstractNum>
  <w:abstractNum w:abstractNumId="30">
    <w:nsid w:val="57C39E50"/>
    <w:multiLevelType w:val="singleLevel"/>
    <w:tmpl w:val="57C39E50"/>
    <w:lvl w:ilvl="0" w:tentative="0">
      <w:start w:val="1"/>
      <w:numFmt w:val="decimal"/>
      <w:lvlText w:val="%1."/>
      <w:lvlJc w:val="left"/>
      <w:pPr>
        <w:tabs>
          <w:tab w:val="left" w:pos="425"/>
        </w:tabs>
        <w:ind w:left="425" w:hanging="425"/>
      </w:pPr>
      <w:rPr>
        <w:rFonts w:hint="default" w:cs="Times New Roman"/>
      </w:rPr>
    </w:lvl>
  </w:abstractNum>
  <w:abstractNum w:abstractNumId="31">
    <w:nsid w:val="57C39FFA"/>
    <w:multiLevelType w:val="singleLevel"/>
    <w:tmpl w:val="57C39FFA"/>
    <w:lvl w:ilvl="0" w:tentative="0">
      <w:start w:val="1"/>
      <w:numFmt w:val="decimal"/>
      <w:lvlText w:val="%1."/>
      <w:lvlJc w:val="left"/>
      <w:pPr>
        <w:tabs>
          <w:tab w:val="left" w:pos="425"/>
        </w:tabs>
        <w:ind w:left="425" w:hanging="425"/>
      </w:pPr>
      <w:rPr>
        <w:rFonts w:hint="default" w:cs="Times New Roman"/>
      </w:rPr>
    </w:lvl>
  </w:abstractNum>
  <w:abstractNum w:abstractNumId="32">
    <w:nsid w:val="57C3A070"/>
    <w:multiLevelType w:val="singleLevel"/>
    <w:tmpl w:val="57C3A070"/>
    <w:lvl w:ilvl="0" w:tentative="0">
      <w:start w:val="1"/>
      <w:numFmt w:val="decimal"/>
      <w:lvlText w:val="%1."/>
      <w:lvlJc w:val="left"/>
      <w:pPr>
        <w:tabs>
          <w:tab w:val="left" w:pos="425"/>
        </w:tabs>
        <w:ind w:left="425" w:hanging="425"/>
      </w:pPr>
      <w:rPr>
        <w:rFonts w:hint="default" w:cs="Times New Roman"/>
      </w:rPr>
    </w:lvl>
  </w:abstractNum>
  <w:abstractNum w:abstractNumId="33">
    <w:nsid w:val="57C3A0CA"/>
    <w:multiLevelType w:val="singleLevel"/>
    <w:tmpl w:val="57C3A0CA"/>
    <w:lvl w:ilvl="0" w:tentative="0">
      <w:start w:val="1"/>
      <w:numFmt w:val="decimal"/>
      <w:lvlText w:val="%1."/>
      <w:lvlJc w:val="left"/>
      <w:pPr>
        <w:tabs>
          <w:tab w:val="left" w:pos="425"/>
        </w:tabs>
        <w:ind w:left="425" w:hanging="425"/>
      </w:pPr>
      <w:rPr>
        <w:rFonts w:hint="default" w:cs="Times New Roman"/>
      </w:rPr>
    </w:lvl>
  </w:abstractNum>
  <w:abstractNum w:abstractNumId="34">
    <w:nsid w:val="585C7F69"/>
    <w:multiLevelType w:val="multilevel"/>
    <w:tmpl w:val="585C7F69"/>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5">
    <w:nsid w:val="697157D3"/>
    <w:multiLevelType w:val="multilevel"/>
    <w:tmpl w:val="697157D3"/>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6">
    <w:nsid w:val="6BF263C8"/>
    <w:multiLevelType w:val="multilevel"/>
    <w:tmpl w:val="6BF263C8"/>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7">
    <w:nsid w:val="708DECE0"/>
    <w:multiLevelType w:val="singleLevel"/>
    <w:tmpl w:val="708DECE0"/>
    <w:lvl w:ilvl="0" w:tentative="0">
      <w:start w:val="1"/>
      <w:numFmt w:val="decimal"/>
      <w:lvlText w:val="%1."/>
      <w:lvlJc w:val="left"/>
      <w:pPr>
        <w:ind w:left="425" w:hanging="425"/>
      </w:pPr>
      <w:rPr>
        <w:rFonts w:hint="default"/>
      </w:rPr>
    </w:lvl>
  </w:abstractNum>
  <w:abstractNum w:abstractNumId="38">
    <w:nsid w:val="794B0281"/>
    <w:multiLevelType w:val="multilevel"/>
    <w:tmpl w:val="794B0281"/>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1"/>
  </w:num>
  <w:num w:numId="2">
    <w:abstractNumId w:val="0"/>
  </w:num>
  <w:num w:numId="3">
    <w:abstractNumId w:val="6"/>
  </w:num>
  <w:num w:numId="4">
    <w:abstractNumId w:val="13"/>
  </w:num>
  <w:num w:numId="5">
    <w:abstractNumId w:val="12"/>
  </w:num>
  <w:num w:numId="6">
    <w:abstractNumId w:val="36"/>
  </w:num>
  <w:num w:numId="7">
    <w:abstractNumId w:val="9"/>
  </w:num>
  <w:num w:numId="8">
    <w:abstractNumId w:val="14"/>
  </w:num>
  <w:num w:numId="9">
    <w:abstractNumId w:val="15"/>
  </w:num>
  <w:num w:numId="10">
    <w:abstractNumId w:val="19"/>
  </w:num>
  <w:num w:numId="11">
    <w:abstractNumId w:val="16"/>
  </w:num>
  <w:num w:numId="12">
    <w:abstractNumId w:val="17"/>
  </w:num>
  <w:num w:numId="13">
    <w:abstractNumId w:val="18"/>
  </w:num>
  <w:num w:numId="14">
    <w:abstractNumId w:val="27"/>
  </w:num>
  <w:num w:numId="15">
    <w:abstractNumId w:val="28"/>
  </w:num>
  <w:num w:numId="16">
    <w:abstractNumId w:val="29"/>
  </w:num>
  <w:num w:numId="17">
    <w:abstractNumId w:val="30"/>
  </w:num>
  <w:num w:numId="18">
    <w:abstractNumId w:val="24"/>
  </w:num>
  <w:num w:numId="19">
    <w:abstractNumId w:val="25"/>
  </w:num>
  <w:num w:numId="20">
    <w:abstractNumId w:val="33"/>
  </w:num>
  <w:num w:numId="21">
    <w:abstractNumId w:val="3"/>
  </w:num>
  <w:num w:numId="22">
    <w:abstractNumId w:val="2"/>
  </w:num>
  <w:num w:numId="23">
    <w:abstractNumId w:val="34"/>
  </w:num>
  <w:num w:numId="24">
    <w:abstractNumId w:val="22"/>
  </w:num>
  <w:num w:numId="25">
    <w:abstractNumId w:val="26"/>
  </w:num>
  <w:num w:numId="26">
    <w:abstractNumId w:val="31"/>
  </w:num>
  <w:num w:numId="27">
    <w:abstractNumId w:val="32"/>
  </w:num>
  <w:num w:numId="28">
    <w:abstractNumId w:val="21"/>
  </w:num>
  <w:num w:numId="29">
    <w:abstractNumId w:val="20"/>
  </w:num>
  <w:num w:numId="30">
    <w:abstractNumId w:val="5"/>
  </w:num>
  <w:num w:numId="31">
    <w:abstractNumId w:val="23"/>
  </w:num>
  <w:num w:numId="32">
    <w:abstractNumId w:val="11"/>
  </w:num>
  <w:num w:numId="33">
    <w:abstractNumId w:val="7"/>
  </w:num>
  <w:num w:numId="34">
    <w:abstractNumId w:val="35"/>
  </w:num>
  <w:num w:numId="35">
    <w:abstractNumId w:val="4"/>
  </w:num>
  <w:num w:numId="36">
    <w:abstractNumId w:val="38"/>
  </w:num>
  <w:num w:numId="37">
    <w:abstractNumId w:val="10"/>
  </w:num>
  <w:num w:numId="38">
    <w:abstractNumId w:val="8"/>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0"/>
  <w:displayHorizontalDrawingGridEvery w:val="0"/>
  <w:displayVerticalDrawingGridEvery w:val="2"/>
  <w:characterSpacingControl w:val="compressPunctuation"/>
  <w:hdrShapeDefaults>
    <o:shapelayout v:ext="edit">
      <o:idmap v:ext="edit" data="1"/>
    </o:shapelayout>
  </w:hdrShapeDefaults>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2YyNjhlN2RiMGFlN2RiZDBiN2Q2YmRjOWZjYjgifQ=="/>
  </w:docVars>
  <w:rsids>
    <w:rsidRoot w:val="00995AFB"/>
    <w:rsid w:val="0000050F"/>
    <w:rsid w:val="00006E21"/>
    <w:rsid w:val="0000749E"/>
    <w:rsid w:val="00010CEA"/>
    <w:rsid w:val="00015CA6"/>
    <w:rsid w:val="000165FD"/>
    <w:rsid w:val="00024630"/>
    <w:rsid w:val="00035A0E"/>
    <w:rsid w:val="00035CAF"/>
    <w:rsid w:val="00035D10"/>
    <w:rsid w:val="00042FEC"/>
    <w:rsid w:val="00051AEA"/>
    <w:rsid w:val="00054D01"/>
    <w:rsid w:val="0005538D"/>
    <w:rsid w:val="0005781E"/>
    <w:rsid w:val="000659C2"/>
    <w:rsid w:val="000756AD"/>
    <w:rsid w:val="000843F2"/>
    <w:rsid w:val="00087F8F"/>
    <w:rsid w:val="0009154C"/>
    <w:rsid w:val="000A0809"/>
    <w:rsid w:val="000A0C94"/>
    <w:rsid w:val="000A674A"/>
    <w:rsid w:val="000B090C"/>
    <w:rsid w:val="000B3233"/>
    <w:rsid w:val="000B564C"/>
    <w:rsid w:val="000B5C8B"/>
    <w:rsid w:val="000C01E6"/>
    <w:rsid w:val="000C4014"/>
    <w:rsid w:val="000C6692"/>
    <w:rsid w:val="000C7B5F"/>
    <w:rsid w:val="000D1346"/>
    <w:rsid w:val="000D5F0A"/>
    <w:rsid w:val="000E30EF"/>
    <w:rsid w:val="000F04DD"/>
    <w:rsid w:val="000F17C0"/>
    <w:rsid w:val="000F1D74"/>
    <w:rsid w:val="0011375E"/>
    <w:rsid w:val="00120F29"/>
    <w:rsid w:val="0012742D"/>
    <w:rsid w:val="00127613"/>
    <w:rsid w:val="001305DB"/>
    <w:rsid w:val="00130D5F"/>
    <w:rsid w:val="00132915"/>
    <w:rsid w:val="00134B3D"/>
    <w:rsid w:val="001361C9"/>
    <w:rsid w:val="00136CFE"/>
    <w:rsid w:val="00146CAF"/>
    <w:rsid w:val="00147481"/>
    <w:rsid w:val="00147D8E"/>
    <w:rsid w:val="001507AB"/>
    <w:rsid w:val="00153245"/>
    <w:rsid w:val="001547BE"/>
    <w:rsid w:val="00155453"/>
    <w:rsid w:val="0015665E"/>
    <w:rsid w:val="00156EA5"/>
    <w:rsid w:val="00161D74"/>
    <w:rsid w:val="00165019"/>
    <w:rsid w:val="00166A6E"/>
    <w:rsid w:val="00167783"/>
    <w:rsid w:val="00175A24"/>
    <w:rsid w:val="0017607D"/>
    <w:rsid w:val="00184724"/>
    <w:rsid w:val="001863AE"/>
    <w:rsid w:val="00193950"/>
    <w:rsid w:val="00194BC2"/>
    <w:rsid w:val="001A1AE2"/>
    <w:rsid w:val="001A7D26"/>
    <w:rsid w:val="001B27B6"/>
    <w:rsid w:val="001D2BB8"/>
    <w:rsid w:val="001D38D5"/>
    <w:rsid w:val="001D7093"/>
    <w:rsid w:val="001E0278"/>
    <w:rsid w:val="001E323B"/>
    <w:rsid w:val="001E3999"/>
    <w:rsid w:val="001E3E97"/>
    <w:rsid w:val="001F353F"/>
    <w:rsid w:val="001F35E0"/>
    <w:rsid w:val="001F3820"/>
    <w:rsid w:val="001F694C"/>
    <w:rsid w:val="00200B46"/>
    <w:rsid w:val="002044CB"/>
    <w:rsid w:val="00205D0A"/>
    <w:rsid w:val="0021085B"/>
    <w:rsid w:val="0021698A"/>
    <w:rsid w:val="002224A6"/>
    <w:rsid w:val="00225082"/>
    <w:rsid w:val="00233B30"/>
    <w:rsid w:val="00240FE9"/>
    <w:rsid w:val="002459FE"/>
    <w:rsid w:val="00246410"/>
    <w:rsid w:val="00251344"/>
    <w:rsid w:val="0025300F"/>
    <w:rsid w:val="00257D40"/>
    <w:rsid w:val="00260194"/>
    <w:rsid w:val="0026292E"/>
    <w:rsid w:val="00263C73"/>
    <w:rsid w:val="00264498"/>
    <w:rsid w:val="00264A65"/>
    <w:rsid w:val="00264CEE"/>
    <w:rsid w:val="002707D6"/>
    <w:rsid w:val="00273AE0"/>
    <w:rsid w:val="002862AC"/>
    <w:rsid w:val="00290BCC"/>
    <w:rsid w:val="00292A63"/>
    <w:rsid w:val="00295082"/>
    <w:rsid w:val="002A0E24"/>
    <w:rsid w:val="002A48E6"/>
    <w:rsid w:val="002B165A"/>
    <w:rsid w:val="002C106A"/>
    <w:rsid w:val="002C2559"/>
    <w:rsid w:val="002C696F"/>
    <w:rsid w:val="002C7C31"/>
    <w:rsid w:val="002D590A"/>
    <w:rsid w:val="002D790E"/>
    <w:rsid w:val="002E1683"/>
    <w:rsid w:val="002E2D8C"/>
    <w:rsid w:val="002E4A77"/>
    <w:rsid w:val="002E6BEE"/>
    <w:rsid w:val="002F1D54"/>
    <w:rsid w:val="002F2252"/>
    <w:rsid w:val="00306920"/>
    <w:rsid w:val="00313E6D"/>
    <w:rsid w:val="00317AFE"/>
    <w:rsid w:val="00321D28"/>
    <w:rsid w:val="00322436"/>
    <w:rsid w:val="00323259"/>
    <w:rsid w:val="003279FD"/>
    <w:rsid w:val="00331950"/>
    <w:rsid w:val="00337A9D"/>
    <w:rsid w:val="00352466"/>
    <w:rsid w:val="0035375E"/>
    <w:rsid w:val="003553AF"/>
    <w:rsid w:val="00356B9E"/>
    <w:rsid w:val="00361908"/>
    <w:rsid w:val="00361EA4"/>
    <w:rsid w:val="0036711B"/>
    <w:rsid w:val="00370594"/>
    <w:rsid w:val="00380238"/>
    <w:rsid w:val="00380BFA"/>
    <w:rsid w:val="00384AB8"/>
    <w:rsid w:val="00386C17"/>
    <w:rsid w:val="00391195"/>
    <w:rsid w:val="00391915"/>
    <w:rsid w:val="0039640F"/>
    <w:rsid w:val="003A023E"/>
    <w:rsid w:val="003A17C1"/>
    <w:rsid w:val="003A4087"/>
    <w:rsid w:val="003B0426"/>
    <w:rsid w:val="003B29BF"/>
    <w:rsid w:val="003C0C02"/>
    <w:rsid w:val="003C1311"/>
    <w:rsid w:val="003C3A59"/>
    <w:rsid w:val="003C5F24"/>
    <w:rsid w:val="003D2A80"/>
    <w:rsid w:val="003D420F"/>
    <w:rsid w:val="003D484A"/>
    <w:rsid w:val="003D6834"/>
    <w:rsid w:val="003D75BE"/>
    <w:rsid w:val="003E5638"/>
    <w:rsid w:val="003E73AB"/>
    <w:rsid w:val="003F3323"/>
    <w:rsid w:val="003F4C4F"/>
    <w:rsid w:val="00402B2C"/>
    <w:rsid w:val="00404BB4"/>
    <w:rsid w:val="00411126"/>
    <w:rsid w:val="004133F5"/>
    <w:rsid w:val="00413D11"/>
    <w:rsid w:val="00420436"/>
    <w:rsid w:val="004275A1"/>
    <w:rsid w:val="00430548"/>
    <w:rsid w:val="004320EA"/>
    <w:rsid w:val="00434015"/>
    <w:rsid w:val="004372A6"/>
    <w:rsid w:val="00443CE7"/>
    <w:rsid w:val="00443F43"/>
    <w:rsid w:val="004478A7"/>
    <w:rsid w:val="00451F5E"/>
    <w:rsid w:val="00453F23"/>
    <w:rsid w:val="00454EE8"/>
    <w:rsid w:val="00462AC6"/>
    <w:rsid w:val="00465A92"/>
    <w:rsid w:val="00471013"/>
    <w:rsid w:val="004719C6"/>
    <w:rsid w:val="00474DFE"/>
    <w:rsid w:val="00477B68"/>
    <w:rsid w:val="00481A23"/>
    <w:rsid w:val="00482387"/>
    <w:rsid w:val="00486E00"/>
    <w:rsid w:val="00486E6F"/>
    <w:rsid w:val="00487E6F"/>
    <w:rsid w:val="004908C3"/>
    <w:rsid w:val="0049131E"/>
    <w:rsid w:val="00492CDC"/>
    <w:rsid w:val="00497525"/>
    <w:rsid w:val="004A27C3"/>
    <w:rsid w:val="004A48EA"/>
    <w:rsid w:val="004A6BC1"/>
    <w:rsid w:val="004B0B51"/>
    <w:rsid w:val="004B2FD6"/>
    <w:rsid w:val="004B30C4"/>
    <w:rsid w:val="004B35EA"/>
    <w:rsid w:val="004B5257"/>
    <w:rsid w:val="004B58AA"/>
    <w:rsid w:val="004B5FAF"/>
    <w:rsid w:val="004C6EED"/>
    <w:rsid w:val="004E0776"/>
    <w:rsid w:val="004E3F50"/>
    <w:rsid w:val="004E57AE"/>
    <w:rsid w:val="004E5EF0"/>
    <w:rsid w:val="004E633C"/>
    <w:rsid w:val="004E744A"/>
    <w:rsid w:val="004E7CA7"/>
    <w:rsid w:val="004F5BD2"/>
    <w:rsid w:val="004F749B"/>
    <w:rsid w:val="00501EE9"/>
    <w:rsid w:val="00502B73"/>
    <w:rsid w:val="00506F7F"/>
    <w:rsid w:val="005078D6"/>
    <w:rsid w:val="005079BD"/>
    <w:rsid w:val="005105B3"/>
    <w:rsid w:val="00513E74"/>
    <w:rsid w:val="00514309"/>
    <w:rsid w:val="00514FC6"/>
    <w:rsid w:val="005175C4"/>
    <w:rsid w:val="005242AC"/>
    <w:rsid w:val="0052566E"/>
    <w:rsid w:val="005272E7"/>
    <w:rsid w:val="0053464D"/>
    <w:rsid w:val="00537293"/>
    <w:rsid w:val="0054058A"/>
    <w:rsid w:val="00551D66"/>
    <w:rsid w:val="00563FB2"/>
    <w:rsid w:val="0056787C"/>
    <w:rsid w:val="00571410"/>
    <w:rsid w:val="00572F62"/>
    <w:rsid w:val="0057321C"/>
    <w:rsid w:val="00576C37"/>
    <w:rsid w:val="00585A53"/>
    <w:rsid w:val="00585D5A"/>
    <w:rsid w:val="0059417C"/>
    <w:rsid w:val="00596EA3"/>
    <w:rsid w:val="005A0E29"/>
    <w:rsid w:val="005A6ECC"/>
    <w:rsid w:val="005B2E52"/>
    <w:rsid w:val="005B3681"/>
    <w:rsid w:val="005B4D5E"/>
    <w:rsid w:val="005B4F50"/>
    <w:rsid w:val="005B767F"/>
    <w:rsid w:val="005C5E21"/>
    <w:rsid w:val="005D16A0"/>
    <w:rsid w:val="005E572B"/>
    <w:rsid w:val="005E6C5E"/>
    <w:rsid w:val="005F39EC"/>
    <w:rsid w:val="005F77B3"/>
    <w:rsid w:val="00602B93"/>
    <w:rsid w:val="0060612E"/>
    <w:rsid w:val="00610D5D"/>
    <w:rsid w:val="00614FFA"/>
    <w:rsid w:val="00620B80"/>
    <w:rsid w:val="006241A6"/>
    <w:rsid w:val="00625995"/>
    <w:rsid w:val="00633F64"/>
    <w:rsid w:val="00634392"/>
    <w:rsid w:val="006366ED"/>
    <w:rsid w:val="00640575"/>
    <w:rsid w:val="006503D4"/>
    <w:rsid w:val="00650920"/>
    <w:rsid w:val="00652EB1"/>
    <w:rsid w:val="00657131"/>
    <w:rsid w:val="006571BA"/>
    <w:rsid w:val="00657AE0"/>
    <w:rsid w:val="00657FD3"/>
    <w:rsid w:val="00660392"/>
    <w:rsid w:val="00662374"/>
    <w:rsid w:val="00663C4E"/>
    <w:rsid w:val="00666C0B"/>
    <w:rsid w:val="00666E9B"/>
    <w:rsid w:val="00667205"/>
    <w:rsid w:val="006675C1"/>
    <w:rsid w:val="00670D8D"/>
    <w:rsid w:val="00673552"/>
    <w:rsid w:val="00673EB9"/>
    <w:rsid w:val="00684C5A"/>
    <w:rsid w:val="00687361"/>
    <w:rsid w:val="00693F89"/>
    <w:rsid w:val="006975E9"/>
    <w:rsid w:val="006A3200"/>
    <w:rsid w:val="006A4731"/>
    <w:rsid w:val="006B5A2F"/>
    <w:rsid w:val="006B6106"/>
    <w:rsid w:val="006B68F6"/>
    <w:rsid w:val="006B7201"/>
    <w:rsid w:val="006C3F7C"/>
    <w:rsid w:val="006C49DA"/>
    <w:rsid w:val="006C6FC2"/>
    <w:rsid w:val="006D012B"/>
    <w:rsid w:val="006D12BB"/>
    <w:rsid w:val="006D3172"/>
    <w:rsid w:val="006D3768"/>
    <w:rsid w:val="006D4883"/>
    <w:rsid w:val="006D6441"/>
    <w:rsid w:val="006D7126"/>
    <w:rsid w:val="006E17BE"/>
    <w:rsid w:val="006E6357"/>
    <w:rsid w:val="006F03E3"/>
    <w:rsid w:val="006F20C4"/>
    <w:rsid w:val="006F2EB9"/>
    <w:rsid w:val="006F60EC"/>
    <w:rsid w:val="00701A50"/>
    <w:rsid w:val="0070308D"/>
    <w:rsid w:val="0071198A"/>
    <w:rsid w:val="00711E1E"/>
    <w:rsid w:val="00712541"/>
    <w:rsid w:val="00714E86"/>
    <w:rsid w:val="00717E95"/>
    <w:rsid w:val="00726C38"/>
    <w:rsid w:val="00727B4D"/>
    <w:rsid w:val="00727E8F"/>
    <w:rsid w:val="007315D1"/>
    <w:rsid w:val="007449DA"/>
    <w:rsid w:val="00744E14"/>
    <w:rsid w:val="007502D9"/>
    <w:rsid w:val="00751B27"/>
    <w:rsid w:val="0076228F"/>
    <w:rsid w:val="00771DA5"/>
    <w:rsid w:val="0077222A"/>
    <w:rsid w:val="0077398F"/>
    <w:rsid w:val="00776BA5"/>
    <w:rsid w:val="00783FFF"/>
    <w:rsid w:val="00786D0A"/>
    <w:rsid w:val="007870F7"/>
    <w:rsid w:val="007871B2"/>
    <w:rsid w:val="00790014"/>
    <w:rsid w:val="00791918"/>
    <w:rsid w:val="007944D7"/>
    <w:rsid w:val="00797280"/>
    <w:rsid w:val="007A4631"/>
    <w:rsid w:val="007B29B8"/>
    <w:rsid w:val="007B6F5B"/>
    <w:rsid w:val="007B7556"/>
    <w:rsid w:val="007B7C57"/>
    <w:rsid w:val="007C3E73"/>
    <w:rsid w:val="007C694A"/>
    <w:rsid w:val="007C6D1D"/>
    <w:rsid w:val="007C7273"/>
    <w:rsid w:val="007C7900"/>
    <w:rsid w:val="007D0ACE"/>
    <w:rsid w:val="007D79C6"/>
    <w:rsid w:val="007D7B56"/>
    <w:rsid w:val="007D7BF8"/>
    <w:rsid w:val="007D7FD9"/>
    <w:rsid w:val="007E383B"/>
    <w:rsid w:val="007E3AFA"/>
    <w:rsid w:val="007E76C4"/>
    <w:rsid w:val="007E778E"/>
    <w:rsid w:val="007F0E2A"/>
    <w:rsid w:val="007F1945"/>
    <w:rsid w:val="007F232F"/>
    <w:rsid w:val="007F23E3"/>
    <w:rsid w:val="007F6AAE"/>
    <w:rsid w:val="0080056A"/>
    <w:rsid w:val="00801588"/>
    <w:rsid w:val="00801F55"/>
    <w:rsid w:val="008067E8"/>
    <w:rsid w:val="00807852"/>
    <w:rsid w:val="00827670"/>
    <w:rsid w:val="00837D8A"/>
    <w:rsid w:val="00840E68"/>
    <w:rsid w:val="008433BA"/>
    <w:rsid w:val="00847A5D"/>
    <w:rsid w:val="00854F20"/>
    <w:rsid w:val="00854F51"/>
    <w:rsid w:val="00860D32"/>
    <w:rsid w:val="0086484C"/>
    <w:rsid w:val="0086596C"/>
    <w:rsid w:val="0087096B"/>
    <w:rsid w:val="008720F1"/>
    <w:rsid w:val="00874F94"/>
    <w:rsid w:val="0088011D"/>
    <w:rsid w:val="00880DFC"/>
    <w:rsid w:val="00883F71"/>
    <w:rsid w:val="008908F1"/>
    <w:rsid w:val="00890E65"/>
    <w:rsid w:val="00892226"/>
    <w:rsid w:val="00895C2E"/>
    <w:rsid w:val="00896BCF"/>
    <w:rsid w:val="00896DE0"/>
    <w:rsid w:val="008A00FE"/>
    <w:rsid w:val="008A4403"/>
    <w:rsid w:val="008A5F5D"/>
    <w:rsid w:val="008A67A2"/>
    <w:rsid w:val="008A7CD4"/>
    <w:rsid w:val="008A7D1A"/>
    <w:rsid w:val="008B188D"/>
    <w:rsid w:val="008B3715"/>
    <w:rsid w:val="008B3ECE"/>
    <w:rsid w:val="008B609C"/>
    <w:rsid w:val="008C4518"/>
    <w:rsid w:val="008D30A2"/>
    <w:rsid w:val="008D5331"/>
    <w:rsid w:val="008E475D"/>
    <w:rsid w:val="008F008D"/>
    <w:rsid w:val="008F07FD"/>
    <w:rsid w:val="008F57E1"/>
    <w:rsid w:val="008F7326"/>
    <w:rsid w:val="00900114"/>
    <w:rsid w:val="00901FE5"/>
    <w:rsid w:val="00902F34"/>
    <w:rsid w:val="009119E6"/>
    <w:rsid w:val="009160E2"/>
    <w:rsid w:val="00917E21"/>
    <w:rsid w:val="009203D6"/>
    <w:rsid w:val="00921CE4"/>
    <w:rsid w:val="009273B1"/>
    <w:rsid w:val="00932B05"/>
    <w:rsid w:val="0093582E"/>
    <w:rsid w:val="00943C8C"/>
    <w:rsid w:val="00952782"/>
    <w:rsid w:val="00956E15"/>
    <w:rsid w:val="0096210B"/>
    <w:rsid w:val="009651CE"/>
    <w:rsid w:val="009673A1"/>
    <w:rsid w:val="00971DC2"/>
    <w:rsid w:val="00972704"/>
    <w:rsid w:val="0097455E"/>
    <w:rsid w:val="00980F3B"/>
    <w:rsid w:val="00993047"/>
    <w:rsid w:val="009945E3"/>
    <w:rsid w:val="00994AE2"/>
    <w:rsid w:val="00995AFB"/>
    <w:rsid w:val="00996F45"/>
    <w:rsid w:val="009974FC"/>
    <w:rsid w:val="009B123D"/>
    <w:rsid w:val="009B6B7D"/>
    <w:rsid w:val="009C3C54"/>
    <w:rsid w:val="009C4120"/>
    <w:rsid w:val="009E336D"/>
    <w:rsid w:val="009E4F7E"/>
    <w:rsid w:val="009E77C9"/>
    <w:rsid w:val="009F17C9"/>
    <w:rsid w:val="009F372C"/>
    <w:rsid w:val="009F7628"/>
    <w:rsid w:val="00A00AC7"/>
    <w:rsid w:val="00A0142A"/>
    <w:rsid w:val="00A027DB"/>
    <w:rsid w:val="00A03181"/>
    <w:rsid w:val="00A074F8"/>
    <w:rsid w:val="00A216A1"/>
    <w:rsid w:val="00A229FD"/>
    <w:rsid w:val="00A24485"/>
    <w:rsid w:val="00A27562"/>
    <w:rsid w:val="00A27CA1"/>
    <w:rsid w:val="00A3005E"/>
    <w:rsid w:val="00A35BC2"/>
    <w:rsid w:val="00A37015"/>
    <w:rsid w:val="00A456A7"/>
    <w:rsid w:val="00A57B44"/>
    <w:rsid w:val="00A6237A"/>
    <w:rsid w:val="00A641FC"/>
    <w:rsid w:val="00A64FA9"/>
    <w:rsid w:val="00A6637B"/>
    <w:rsid w:val="00A716C0"/>
    <w:rsid w:val="00A71753"/>
    <w:rsid w:val="00A71D87"/>
    <w:rsid w:val="00A803BF"/>
    <w:rsid w:val="00A81952"/>
    <w:rsid w:val="00A84C63"/>
    <w:rsid w:val="00A85615"/>
    <w:rsid w:val="00A87EB9"/>
    <w:rsid w:val="00A91CAA"/>
    <w:rsid w:val="00A92F78"/>
    <w:rsid w:val="00A94063"/>
    <w:rsid w:val="00AA4497"/>
    <w:rsid w:val="00AB39FD"/>
    <w:rsid w:val="00AB5329"/>
    <w:rsid w:val="00AB54C7"/>
    <w:rsid w:val="00AC1D35"/>
    <w:rsid w:val="00AC3525"/>
    <w:rsid w:val="00AC78A1"/>
    <w:rsid w:val="00AD37B1"/>
    <w:rsid w:val="00AD3BFF"/>
    <w:rsid w:val="00AE013C"/>
    <w:rsid w:val="00AE0276"/>
    <w:rsid w:val="00AE477A"/>
    <w:rsid w:val="00B006D7"/>
    <w:rsid w:val="00B05991"/>
    <w:rsid w:val="00B05D93"/>
    <w:rsid w:val="00B11EBF"/>
    <w:rsid w:val="00B14E0D"/>
    <w:rsid w:val="00B211B4"/>
    <w:rsid w:val="00B218EF"/>
    <w:rsid w:val="00B2532F"/>
    <w:rsid w:val="00B2594B"/>
    <w:rsid w:val="00B307D8"/>
    <w:rsid w:val="00B31618"/>
    <w:rsid w:val="00B321F9"/>
    <w:rsid w:val="00B3627D"/>
    <w:rsid w:val="00B36475"/>
    <w:rsid w:val="00B40840"/>
    <w:rsid w:val="00B423C9"/>
    <w:rsid w:val="00B4288E"/>
    <w:rsid w:val="00B5012D"/>
    <w:rsid w:val="00B5053D"/>
    <w:rsid w:val="00B53A31"/>
    <w:rsid w:val="00B566AE"/>
    <w:rsid w:val="00B62218"/>
    <w:rsid w:val="00B62DFA"/>
    <w:rsid w:val="00B62FD6"/>
    <w:rsid w:val="00B662B2"/>
    <w:rsid w:val="00B71B20"/>
    <w:rsid w:val="00B761FE"/>
    <w:rsid w:val="00B76E7A"/>
    <w:rsid w:val="00B8206F"/>
    <w:rsid w:val="00B90F55"/>
    <w:rsid w:val="00B91A8D"/>
    <w:rsid w:val="00B93833"/>
    <w:rsid w:val="00BA17C9"/>
    <w:rsid w:val="00BA62A4"/>
    <w:rsid w:val="00BA7CF3"/>
    <w:rsid w:val="00BB1250"/>
    <w:rsid w:val="00BB520B"/>
    <w:rsid w:val="00BB541D"/>
    <w:rsid w:val="00BB6B4C"/>
    <w:rsid w:val="00BC0548"/>
    <w:rsid w:val="00BC13EA"/>
    <w:rsid w:val="00BC22C6"/>
    <w:rsid w:val="00BC7B11"/>
    <w:rsid w:val="00BD736A"/>
    <w:rsid w:val="00BF65FB"/>
    <w:rsid w:val="00C008C1"/>
    <w:rsid w:val="00C00C2F"/>
    <w:rsid w:val="00C00EFC"/>
    <w:rsid w:val="00C06E2D"/>
    <w:rsid w:val="00C148FA"/>
    <w:rsid w:val="00C159A8"/>
    <w:rsid w:val="00C17EB3"/>
    <w:rsid w:val="00C2370C"/>
    <w:rsid w:val="00C26249"/>
    <w:rsid w:val="00C27AE5"/>
    <w:rsid w:val="00C32800"/>
    <w:rsid w:val="00C32B42"/>
    <w:rsid w:val="00C4093B"/>
    <w:rsid w:val="00C4606C"/>
    <w:rsid w:val="00C53670"/>
    <w:rsid w:val="00C55CB7"/>
    <w:rsid w:val="00C64BC6"/>
    <w:rsid w:val="00C6627E"/>
    <w:rsid w:val="00C676D6"/>
    <w:rsid w:val="00C74575"/>
    <w:rsid w:val="00C81C0F"/>
    <w:rsid w:val="00C82CD7"/>
    <w:rsid w:val="00C83863"/>
    <w:rsid w:val="00C8642C"/>
    <w:rsid w:val="00C86502"/>
    <w:rsid w:val="00C87714"/>
    <w:rsid w:val="00C87733"/>
    <w:rsid w:val="00C93278"/>
    <w:rsid w:val="00C937D9"/>
    <w:rsid w:val="00C941BA"/>
    <w:rsid w:val="00CA0BD9"/>
    <w:rsid w:val="00CA1478"/>
    <w:rsid w:val="00CB15C7"/>
    <w:rsid w:val="00CB22AE"/>
    <w:rsid w:val="00CB24CB"/>
    <w:rsid w:val="00CB7383"/>
    <w:rsid w:val="00CC20B1"/>
    <w:rsid w:val="00CC2636"/>
    <w:rsid w:val="00CC32D5"/>
    <w:rsid w:val="00CC6ABE"/>
    <w:rsid w:val="00CC7979"/>
    <w:rsid w:val="00CD0E58"/>
    <w:rsid w:val="00CD3282"/>
    <w:rsid w:val="00CD4876"/>
    <w:rsid w:val="00CD5980"/>
    <w:rsid w:val="00CE2791"/>
    <w:rsid w:val="00CE486E"/>
    <w:rsid w:val="00CE6244"/>
    <w:rsid w:val="00D0196E"/>
    <w:rsid w:val="00D07781"/>
    <w:rsid w:val="00D111CC"/>
    <w:rsid w:val="00D129E7"/>
    <w:rsid w:val="00D13C70"/>
    <w:rsid w:val="00D306CF"/>
    <w:rsid w:val="00D30CED"/>
    <w:rsid w:val="00D31F6C"/>
    <w:rsid w:val="00D32E83"/>
    <w:rsid w:val="00D35BC1"/>
    <w:rsid w:val="00D428A9"/>
    <w:rsid w:val="00D44377"/>
    <w:rsid w:val="00D51CF1"/>
    <w:rsid w:val="00D54C70"/>
    <w:rsid w:val="00D65ADA"/>
    <w:rsid w:val="00D65F5F"/>
    <w:rsid w:val="00D71A6A"/>
    <w:rsid w:val="00D71FF2"/>
    <w:rsid w:val="00D7433B"/>
    <w:rsid w:val="00D749A0"/>
    <w:rsid w:val="00D74F30"/>
    <w:rsid w:val="00D85958"/>
    <w:rsid w:val="00D9093B"/>
    <w:rsid w:val="00D91B56"/>
    <w:rsid w:val="00D91BD2"/>
    <w:rsid w:val="00D93A69"/>
    <w:rsid w:val="00D964CE"/>
    <w:rsid w:val="00D9683A"/>
    <w:rsid w:val="00DA4085"/>
    <w:rsid w:val="00DA6BFB"/>
    <w:rsid w:val="00DB2AE0"/>
    <w:rsid w:val="00DB2E0A"/>
    <w:rsid w:val="00DC378E"/>
    <w:rsid w:val="00DC4601"/>
    <w:rsid w:val="00DC653A"/>
    <w:rsid w:val="00DC678B"/>
    <w:rsid w:val="00DE1020"/>
    <w:rsid w:val="00DF1524"/>
    <w:rsid w:val="00DF3093"/>
    <w:rsid w:val="00DF5A47"/>
    <w:rsid w:val="00E00325"/>
    <w:rsid w:val="00E01A14"/>
    <w:rsid w:val="00E03912"/>
    <w:rsid w:val="00E06118"/>
    <w:rsid w:val="00E1590C"/>
    <w:rsid w:val="00E16611"/>
    <w:rsid w:val="00E166A4"/>
    <w:rsid w:val="00E169F2"/>
    <w:rsid w:val="00E25542"/>
    <w:rsid w:val="00E26B56"/>
    <w:rsid w:val="00E32792"/>
    <w:rsid w:val="00E337C4"/>
    <w:rsid w:val="00E401DD"/>
    <w:rsid w:val="00E415C6"/>
    <w:rsid w:val="00E42451"/>
    <w:rsid w:val="00E4406A"/>
    <w:rsid w:val="00E44217"/>
    <w:rsid w:val="00E45550"/>
    <w:rsid w:val="00E51225"/>
    <w:rsid w:val="00E575B5"/>
    <w:rsid w:val="00E644F1"/>
    <w:rsid w:val="00E676C3"/>
    <w:rsid w:val="00E677A6"/>
    <w:rsid w:val="00E70918"/>
    <w:rsid w:val="00E71C84"/>
    <w:rsid w:val="00E869A0"/>
    <w:rsid w:val="00E94707"/>
    <w:rsid w:val="00E94C00"/>
    <w:rsid w:val="00E955DB"/>
    <w:rsid w:val="00E968F3"/>
    <w:rsid w:val="00E9797C"/>
    <w:rsid w:val="00EA2071"/>
    <w:rsid w:val="00EB7982"/>
    <w:rsid w:val="00ED1503"/>
    <w:rsid w:val="00ED27D2"/>
    <w:rsid w:val="00ED4109"/>
    <w:rsid w:val="00ED4322"/>
    <w:rsid w:val="00ED6530"/>
    <w:rsid w:val="00ED7B5A"/>
    <w:rsid w:val="00EE0360"/>
    <w:rsid w:val="00EE1531"/>
    <w:rsid w:val="00EE3284"/>
    <w:rsid w:val="00EE3607"/>
    <w:rsid w:val="00EE40EC"/>
    <w:rsid w:val="00EF171C"/>
    <w:rsid w:val="00EF1E6E"/>
    <w:rsid w:val="00EF34F6"/>
    <w:rsid w:val="00EF3C4C"/>
    <w:rsid w:val="00EF7A1A"/>
    <w:rsid w:val="00F00AFB"/>
    <w:rsid w:val="00F05BCF"/>
    <w:rsid w:val="00F06F2A"/>
    <w:rsid w:val="00F07A19"/>
    <w:rsid w:val="00F07BCE"/>
    <w:rsid w:val="00F20611"/>
    <w:rsid w:val="00F30AD6"/>
    <w:rsid w:val="00F34F7C"/>
    <w:rsid w:val="00F35057"/>
    <w:rsid w:val="00F429F4"/>
    <w:rsid w:val="00F43DEB"/>
    <w:rsid w:val="00F46883"/>
    <w:rsid w:val="00F510C5"/>
    <w:rsid w:val="00F546D3"/>
    <w:rsid w:val="00F61EE6"/>
    <w:rsid w:val="00F70D89"/>
    <w:rsid w:val="00F72C33"/>
    <w:rsid w:val="00F72F0C"/>
    <w:rsid w:val="00F73C48"/>
    <w:rsid w:val="00F777CF"/>
    <w:rsid w:val="00F77C63"/>
    <w:rsid w:val="00F83254"/>
    <w:rsid w:val="00F84A1C"/>
    <w:rsid w:val="00F84B3C"/>
    <w:rsid w:val="00F85186"/>
    <w:rsid w:val="00F85465"/>
    <w:rsid w:val="00F90298"/>
    <w:rsid w:val="00F91E58"/>
    <w:rsid w:val="00F92949"/>
    <w:rsid w:val="00F93ADD"/>
    <w:rsid w:val="00F96C3D"/>
    <w:rsid w:val="00FA15B1"/>
    <w:rsid w:val="00FA52AC"/>
    <w:rsid w:val="00FA7C47"/>
    <w:rsid w:val="00FB09BF"/>
    <w:rsid w:val="00FB1077"/>
    <w:rsid w:val="00FB1B82"/>
    <w:rsid w:val="00FB3530"/>
    <w:rsid w:val="00FB6415"/>
    <w:rsid w:val="00FB670E"/>
    <w:rsid w:val="00FB68B2"/>
    <w:rsid w:val="00FC764F"/>
    <w:rsid w:val="00FD3040"/>
    <w:rsid w:val="00FE0528"/>
    <w:rsid w:val="00FE3084"/>
    <w:rsid w:val="00FE4E9D"/>
    <w:rsid w:val="00FE6F28"/>
    <w:rsid w:val="00FF3428"/>
    <w:rsid w:val="011B2F36"/>
    <w:rsid w:val="028945B9"/>
    <w:rsid w:val="03062799"/>
    <w:rsid w:val="049E5626"/>
    <w:rsid w:val="05271D56"/>
    <w:rsid w:val="05342A20"/>
    <w:rsid w:val="057D6997"/>
    <w:rsid w:val="065F7326"/>
    <w:rsid w:val="07572F03"/>
    <w:rsid w:val="07E04325"/>
    <w:rsid w:val="08C320B0"/>
    <w:rsid w:val="09457586"/>
    <w:rsid w:val="0BBA6DAD"/>
    <w:rsid w:val="0BD3A427"/>
    <w:rsid w:val="0C827333"/>
    <w:rsid w:val="0C867CD9"/>
    <w:rsid w:val="0D38D08A"/>
    <w:rsid w:val="0E8E4F50"/>
    <w:rsid w:val="0EB86F56"/>
    <w:rsid w:val="0ECC187E"/>
    <w:rsid w:val="0ED940F3"/>
    <w:rsid w:val="0FCE5B68"/>
    <w:rsid w:val="10B90674"/>
    <w:rsid w:val="127A1277"/>
    <w:rsid w:val="131C1930"/>
    <w:rsid w:val="13425C7F"/>
    <w:rsid w:val="13787F9F"/>
    <w:rsid w:val="1409136D"/>
    <w:rsid w:val="14713788"/>
    <w:rsid w:val="1497183D"/>
    <w:rsid w:val="1644788E"/>
    <w:rsid w:val="173A628A"/>
    <w:rsid w:val="18CE3A78"/>
    <w:rsid w:val="18FE2AAF"/>
    <w:rsid w:val="193B1E2E"/>
    <w:rsid w:val="1A052C99"/>
    <w:rsid w:val="1B656D35"/>
    <w:rsid w:val="1B665240"/>
    <w:rsid w:val="1D014F7D"/>
    <w:rsid w:val="1D9A3877"/>
    <w:rsid w:val="1DCC5A79"/>
    <w:rsid w:val="1E137599"/>
    <w:rsid w:val="1F3BCE92"/>
    <w:rsid w:val="208D52FC"/>
    <w:rsid w:val="20E85196"/>
    <w:rsid w:val="214967B1"/>
    <w:rsid w:val="21B671B9"/>
    <w:rsid w:val="228841BE"/>
    <w:rsid w:val="22BC229E"/>
    <w:rsid w:val="22CA39BF"/>
    <w:rsid w:val="233B3AEC"/>
    <w:rsid w:val="241D097C"/>
    <w:rsid w:val="24B06553"/>
    <w:rsid w:val="25663950"/>
    <w:rsid w:val="25FC4480"/>
    <w:rsid w:val="26421B0D"/>
    <w:rsid w:val="265E5F7A"/>
    <w:rsid w:val="27D05E56"/>
    <w:rsid w:val="27F531EF"/>
    <w:rsid w:val="291B1C56"/>
    <w:rsid w:val="292366AE"/>
    <w:rsid w:val="293E57C7"/>
    <w:rsid w:val="295D5AD9"/>
    <w:rsid w:val="2A781398"/>
    <w:rsid w:val="2AE15231"/>
    <w:rsid w:val="2B876854"/>
    <w:rsid w:val="2C710B6F"/>
    <w:rsid w:val="2CE20E7C"/>
    <w:rsid w:val="2D3A4266"/>
    <w:rsid w:val="2D9A66B9"/>
    <w:rsid w:val="2DD973C5"/>
    <w:rsid w:val="2E067653"/>
    <w:rsid w:val="2E8316CB"/>
    <w:rsid w:val="2FECFDF2"/>
    <w:rsid w:val="30102E52"/>
    <w:rsid w:val="30F450AD"/>
    <w:rsid w:val="313C6ED9"/>
    <w:rsid w:val="31857B87"/>
    <w:rsid w:val="31D06AFB"/>
    <w:rsid w:val="3208515F"/>
    <w:rsid w:val="32173077"/>
    <w:rsid w:val="32740968"/>
    <w:rsid w:val="33AE5C50"/>
    <w:rsid w:val="346B5290"/>
    <w:rsid w:val="3579534B"/>
    <w:rsid w:val="35F326BE"/>
    <w:rsid w:val="36404750"/>
    <w:rsid w:val="36EC7A1C"/>
    <w:rsid w:val="37EE70B0"/>
    <w:rsid w:val="38D152EB"/>
    <w:rsid w:val="38E418D1"/>
    <w:rsid w:val="390A0106"/>
    <w:rsid w:val="39177B1A"/>
    <w:rsid w:val="39FE765A"/>
    <w:rsid w:val="3B3301FE"/>
    <w:rsid w:val="3B88201B"/>
    <w:rsid w:val="3BCC4692"/>
    <w:rsid w:val="3C5F2BE4"/>
    <w:rsid w:val="3CBD245C"/>
    <w:rsid w:val="3DDA257A"/>
    <w:rsid w:val="3E403D88"/>
    <w:rsid w:val="3FD63B70"/>
    <w:rsid w:val="40E95023"/>
    <w:rsid w:val="411E690A"/>
    <w:rsid w:val="41704D1E"/>
    <w:rsid w:val="419110AE"/>
    <w:rsid w:val="41F12933"/>
    <w:rsid w:val="4211227D"/>
    <w:rsid w:val="43116B87"/>
    <w:rsid w:val="43706A84"/>
    <w:rsid w:val="437C66BB"/>
    <w:rsid w:val="43C243E0"/>
    <w:rsid w:val="455376EB"/>
    <w:rsid w:val="4591614A"/>
    <w:rsid w:val="45CA2AE4"/>
    <w:rsid w:val="460E6099"/>
    <w:rsid w:val="462757DE"/>
    <w:rsid w:val="46897636"/>
    <w:rsid w:val="46AB3297"/>
    <w:rsid w:val="46AD5777"/>
    <w:rsid w:val="478360CF"/>
    <w:rsid w:val="47EB3668"/>
    <w:rsid w:val="4B101D4D"/>
    <w:rsid w:val="4BD94C37"/>
    <w:rsid w:val="4CAD184A"/>
    <w:rsid w:val="4CED7DE2"/>
    <w:rsid w:val="4D2845C3"/>
    <w:rsid w:val="4D374347"/>
    <w:rsid w:val="4DCE58C4"/>
    <w:rsid w:val="4EC77A92"/>
    <w:rsid w:val="51A34057"/>
    <w:rsid w:val="52200086"/>
    <w:rsid w:val="523347CD"/>
    <w:rsid w:val="52CC6E22"/>
    <w:rsid w:val="53635528"/>
    <w:rsid w:val="53AB0B98"/>
    <w:rsid w:val="53AC50C3"/>
    <w:rsid w:val="540058F6"/>
    <w:rsid w:val="54374B4C"/>
    <w:rsid w:val="547849B9"/>
    <w:rsid w:val="552B5315"/>
    <w:rsid w:val="55C55696"/>
    <w:rsid w:val="55E97600"/>
    <w:rsid w:val="5725567D"/>
    <w:rsid w:val="578F9937"/>
    <w:rsid w:val="582F7D68"/>
    <w:rsid w:val="588E3BA2"/>
    <w:rsid w:val="58E74F4C"/>
    <w:rsid w:val="5B5E086D"/>
    <w:rsid w:val="5BA43F1B"/>
    <w:rsid w:val="5BE13821"/>
    <w:rsid w:val="5C562C3F"/>
    <w:rsid w:val="5CBE22AA"/>
    <w:rsid w:val="5D2E66E5"/>
    <w:rsid w:val="5D4B0BE0"/>
    <w:rsid w:val="5D72507F"/>
    <w:rsid w:val="5DA15AB3"/>
    <w:rsid w:val="5E6845FC"/>
    <w:rsid w:val="5ED04742"/>
    <w:rsid w:val="5F310878"/>
    <w:rsid w:val="5F3E5ED6"/>
    <w:rsid w:val="5FA35CAC"/>
    <w:rsid w:val="5FF75D1E"/>
    <w:rsid w:val="60293887"/>
    <w:rsid w:val="61194E40"/>
    <w:rsid w:val="612575A6"/>
    <w:rsid w:val="615A4362"/>
    <w:rsid w:val="61B95F52"/>
    <w:rsid w:val="625C7A29"/>
    <w:rsid w:val="62E605D3"/>
    <w:rsid w:val="6391075B"/>
    <w:rsid w:val="63BB162B"/>
    <w:rsid w:val="64345D87"/>
    <w:rsid w:val="64527908"/>
    <w:rsid w:val="64B3525B"/>
    <w:rsid w:val="65C53D10"/>
    <w:rsid w:val="65DA031D"/>
    <w:rsid w:val="665B64FC"/>
    <w:rsid w:val="6AA74FB3"/>
    <w:rsid w:val="6B77DB4C"/>
    <w:rsid w:val="6BAB3387"/>
    <w:rsid w:val="6C3E6709"/>
    <w:rsid w:val="6CDA1F52"/>
    <w:rsid w:val="6D4A50CC"/>
    <w:rsid w:val="6D993E07"/>
    <w:rsid w:val="6DB24C6D"/>
    <w:rsid w:val="6DE83D04"/>
    <w:rsid w:val="6DF55439"/>
    <w:rsid w:val="6F6C4600"/>
    <w:rsid w:val="6FCB88C9"/>
    <w:rsid w:val="6FF75EFD"/>
    <w:rsid w:val="70785D38"/>
    <w:rsid w:val="71343BAF"/>
    <w:rsid w:val="71386952"/>
    <w:rsid w:val="717F779A"/>
    <w:rsid w:val="72587D47"/>
    <w:rsid w:val="739E6250"/>
    <w:rsid w:val="73B147FB"/>
    <w:rsid w:val="73C636A5"/>
    <w:rsid w:val="74DE0E95"/>
    <w:rsid w:val="757A12F6"/>
    <w:rsid w:val="758D2864"/>
    <w:rsid w:val="75DF4015"/>
    <w:rsid w:val="762002A6"/>
    <w:rsid w:val="767673EC"/>
    <w:rsid w:val="769B160E"/>
    <w:rsid w:val="76A83909"/>
    <w:rsid w:val="76B2254B"/>
    <w:rsid w:val="76F0254E"/>
    <w:rsid w:val="77136ED7"/>
    <w:rsid w:val="77333BF1"/>
    <w:rsid w:val="779E4C15"/>
    <w:rsid w:val="77F3734F"/>
    <w:rsid w:val="782A36A5"/>
    <w:rsid w:val="78BB6120"/>
    <w:rsid w:val="7A253152"/>
    <w:rsid w:val="7A3B1665"/>
    <w:rsid w:val="7A5B2E95"/>
    <w:rsid w:val="7ABE3C3F"/>
    <w:rsid w:val="7ABF1B15"/>
    <w:rsid w:val="7AC05F29"/>
    <w:rsid w:val="7BE256E4"/>
    <w:rsid w:val="7BFF48EB"/>
    <w:rsid w:val="7DBEB404"/>
    <w:rsid w:val="7DF8A6FA"/>
    <w:rsid w:val="7DFB401F"/>
    <w:rsid w:val="7DFEA9AC"/>
    <w:rsid w:val="7E361078"/>
    <w:rsid w:val="7ED24C3B"/>
    <w:rsid w:val="7EFBF66F"/>
    <w:rsid w:val="7F3B240A"/>
    <w:rsid w:val="7F3EAB1D"/>
    <w:rsid w:val="7F520034"/>
    <w:rsid w:val="7F7ED0FB"/>
    <w:rsid w:val="7FB00D97"/>
    <w:rsid w:val="7FD1E018"/>
    <w:rsid w:val="7FE6A430"/>
    <w:rsid w:val="7FFBAB84"/>
    <w:rsid w:val="86FFF870"/>
    <w:rsid w:val="9CD3AEC0"/>
    <w:rsid w:val="AFF76F62"/>
    <w:rsid w:val="B7ECB93A"/>
    <w:rsid w:val="B7FF9FA7"/>
    <w:rsid w:val="B974D3CB"/>
    <w:rsid w:val="BFBF61B5"/>
    <w:rsid w:val="CDAA646F"/>
    <w:rsid w:val="CF7EB3CD"/>
    <w:rsid w:val="D3AF2DCF"/>
    <w:rsid w:val="D5C7C02D"/>
    <w:rsid w:val="DF3E3086"/>
    <w:rsid w:val="DFEF203A"/>
    <w:rsid w:val="E3FFC407"/>
    <w:rsid w:val="E9DAEB7A"/>
    <w:rsid w:val="F697BB4C"/>
    <w:rsid w:val="F73F65FC"/>
    <w:rsid w:val="F9F78FC1"/>
    <w:rsid w:val="F9FF84C2"/>
    <w:rsid w:val="F9FFBF70"/>
    <w:rsid w:val="FBAF06DA"/>
    <w:rsid w:val="FF1B1DA3"/>
    <w:rsid w:val="FF6D8744"/>
    <w:rsid w:val="FF7B3208"/>
    <w:rsid w:val="FF7FE07C"/>
    <w:rsid w:val="FFF73183"/>
    <w:rsid w:val="FFFE2AAF"/>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qFormat="1" w:unhideWhenUsed="0" w:uiPriority="0" w:semiHidden="0" w:name="Normal Indent"/>
    <w:lsdException w:uiPriority="99" w:name="footnote text"/>
    <w:lsdException w:qFormat="1"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0" w:semiHidden="0" w:name="Strong"/>
    <w:lsdException w:qFormat="1" w:unhideWhenUsed="0" w:uiPriority="18"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sz w:val="21"/>
      <w:szCs w:val="21"/>
      <w:lang w:val="en-US" w:eastAsia="zh-CN" w:bidi="ar-SA"/>
    </w:rPr>
  </w:style>
  <w:style w:type="paragraph" w:styleId="2">
    <w:name w:val="heading 1"/>
    <w:basedOn w:val="1"/>
    <w:next w:val="1"/>
    <w:link w:val="71"/>
    <w:qFormat/>
    <w:uiPriority w:val="9"/>
    <w:pPr>
      <w:keepNext/>
      <w:keepLines/>
      <w:outlineLvl w:val="0"/>
    </w:pPr>
    <w:rPr>
      <w:b/>
      <w:sz w:val="44"/>
      <w:szCs w:val="44"/>
    </w:rPr>
  </w:style>
  <w:style w:type="paragraph" w:styleId="3">
    <w:name w:val="heading 2"/>
    <w:next w:val="1"/>
    <w:unhideWhenUsed/>
    <w:qFormat/>
    <w:uiPriority w:val="9"/>
    <w:pPr>
      <w:jc w:val="both"/>
      <w:outlineLvl w:val="1"/>
    </w:pPr>
    <w:rPr>
      <w:rFonts w:ascii="Calibri" w:hAnsi="Calibri" w:eastAsia="宋体" w:cs="Times New Roman"/>
      <w:sz w:val="21"/>
      <w:szCs w:val="21"/>
      <w:lang w:val="en-US" w:eastAsia="zh-CN" w:bidi="ar-SA"/>
    </w:rPr>
  </w:style>
  <w:style w:type="paragraph" w:styleId="4">
    <w:name w:val="heading 3"/>
    <w:basedOn w:val="1"/>
    <w:next w:val="1"/>
    <w:unhideWhenUsed/>
    <w:qFormat/>
    <w:uiPriority w:val="9"/>
    <w:pPr>
      <w:keepNext/>
      <w:keepLines/>
      <w:outlineLvl w:val="2"/>
    </w:pPr>
    <w:rPr>
      <w:rFonts w:ascii="Times New Roman" w:hAnsi="Times New Roman" w:eastAsia="Times New Roman"/>
      <w:b/>
      <w:sz w:val="30"/>
      <w:szCs w:val="30"/>
    </w:rPr>
  </w:style>
  <w:style w:type="paragraph" w:styleId="5">
    <w:name w:val="heading 4"/>
    <w:next w:val="1"/>
    <w:semiHidden/>
    <w:unhideWhenUsed/>
    <w:qFormat/>
    <w:uiPriority w:val="9"/>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semiHidden/>
    <w:unhideWhenUsed/>
    <w:qFormat/>
    <w:uiPriority w:val="9"/>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semiHidden/>
    <w:unhideWhenUsed/>
    <w:qFormat/>
    <w:uiPriority w:val="9"/>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Normal Indent"/>
    <w:basedOn w:val="1"/>
    <w:qFormat/>
    <w:uiPriority w:val="0"/>
    <w:pPr>
      <w:ind w:firstLine="420"/>
    </w:pPr>
  </w:style>
  <w:style w:type="paragraph" w:styleId="13">
    <w:name w:val="annotation text"/>
    <w:basedOn w:val="1"/>
    <w:link w:val="67"/>
    <w:semiHidden/>
    <w:unhideWhenUsed/>
    <w:qFormat/>
    <w:uiPriority w:val="0"/>
  </w:style>
  <w:style w:type="paragraph" w:styleId="14">
    <w:name w:val="Body Text"/>
    <w:basedOn w:val="1"/>
    <w:qFormat/>
    <w:uiPriority w:val="99"/>
    <w:rPr>
      <w:sz w:val="20"/>
    </w:rPr>
  </w:style>
  <w:style w:type="paragraph" w:styleId="15">
    <w:name w:val="Body Text Indent"/>
    <w:basedOn w:val="1"/>
    <w:link w:val="65"/>
    <w:unhideWhenUsed/>
    <w:qFormat/>
    <w:uiPriority w:val="0"/>
    <w:pPr>
      <w:ind w:left="420"/>
    </w:pPr>
  </w:style>
  <w:style w:type="paragraph" w:styleId="16">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7">
    <w:name w:val="toc 3"/>
    <w:next w:val="1"/>
    <w:unhideWhenUsed/>
    <w:qFormat/>
    <w:uiPriority w:val="39"/>
    <w:pPr>
      <w:ind w:left="850"/>
      <w:jc w:val="both"/>
    </w:pPr>
    <w:rPr>
      <w:rFonts w:ascii="Calibri" w:hAnsi="Calibri" w:eastAsia="宋体" w:cs="Times New Roman"/>
      <w:sz w:val="21"/>
      <w:szCs w:val="21"/>
      <w:lang w:val="en-US" w:eastAsia="zh-CN" w:bidi="ar-SA"/>
    </w:rPr>
  </w:style>
  <w:style w:type="paragraph" w:styleId="18">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9">
    <w:name w:val="Balloon Text"/>
    <w:basedOn w:val="1"/>
    <w:link w:val="63"/>
    <w:qFormat/>
    <w:uiPriority w:val="0"/>
    <w:rPr>
      <w:sz w:val="18"/>
      <w:szCs w:val="18"/>
    </w:rPr>
  </w:style>
  <w:style w:type="paragraph" w:styleId="20">
    <w:name w:val="footer"/>
    <w:basedOn w:val="1"/>
    <w:link w:val="69"/>
    <w:qFormat/>
    <w:uiPriority w:val="99"/>
    <w:pPr>
      <w:tabs>
        <w:tab w:val="center" w:pos="4153"/>
        <w:tab w:val="right" w:pos="8306"/>
      </w:tabs>
    </w:pPr>
    <w:rPr>
      <w:sz w:val="18"/>
      <w:szCs w:val="18"/>
    </w:rPr>
  </w:style>
  <w:style w:type="paragraph" w:styleId="21">
    <w:name w:val="header"/>
    <w:basedOn w:val="1"/>
    <w:link w:val="59"/>
    <w:qFormat/>
    <w:uiPriority w:val="0"/>
    <w:pPr>
      <w:tabs>
        <w:tab w:val="center" w:pos="4153"/>
        <w:tab w:val="right" w:pos="8306"/>
      </w:tabs>
      <w:jc w:val="center"/>
    </w:pPr>
    <w:rPr>
      <w:sz w:val="18"/>
      <w:szCs w:val="18"/>
    </w:rPr>
  </w:style>
  <w:style w:type="paragraph" w:styleId="22">
    <w:name w:val="toc 1"/>
    <w:basedOn w:val="1"/>
    <w:next w:val="1"/>
    <w:qFormat/>
    <w:uiPriority w:val="39"/>
    <w:rPr>
      <w:sz w:val="24"/>
      <w:szCs w:val="24"/>
    </w:rPr>
  </w:style>
  <w:style w:type="paragraph" w:styleId="23">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4">
    <w:name w:val="Subtitle"/>
    <w:qFormat/>
    <w:uiPriority w:val="11"/>
    <w:pPr>
      <w:jc w:val="center"/>
    </w:pPr>
    <w:rPr>
      <w:rFonts w:ascii="Calibri" w:hAnsi="Calibri" w:eastAsia="宋体" w:cs="Times New Roman"/>
      <w:sz w:val="24"/>
      <w:szCs w:val="24"/>
      <w:lang w:val="en-US" w:eastAsia="zh-CN" w:bidi="ar-SA"/>
    </w:rPr>
  </w:style>
  <w:style w:type="paragraph" w:styleId="25">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6">
    <w:name w:val="toc 2"/>
    <w:basedOn w:val="1"/>
    <w:next w:val="1"/>
    <w:qFormat/>
    <w:uiPriority w:val="39"/>
    <w:pPr>
      <w:tabs>
        <w:tab w:val="right" w:leader="dot" w:pos="9060"/>
      </w:tabs>
    </w:pPr>
    <w:rPr>
      <w:rFonts w:ascii="Times New Roman" w:hAnsi="Times New Roman" w:eastAsia="Times New Roman"/>
      <w:color w:val="7030A0"/>
      <w:sz w:val="24"/>
      <w:szCs w:val="24"/>
    </w:rPr>
  </w:style>
  <w:style w:type="paragraph" w:styleId="27">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8">
    <w:name w:val="Body Text 2"/>
    <w:basedOn w:val="1"/>
    <w:qFormat/>
    <w:uiPriority w:val="0"/>
    <w:rPr>
      <w:rFonts w:ascii="Times New Roman" w:hAnsi="Times New Roman" w:eastAsia="Times New Roman"/>
      <w:sz w:val="20"/>
      <w:szCs w:val="20"/>
    </w:rPr>
  </w:style>
  <w:style w:type="paragraph" w:styleId="29">
    <w:name w:val="Normal (Web)"/>
    <w:basedOn w:val="1"/>
    <w:qFormat/>
    <w:uiPriority w:val="0"/>
    <w:pPr>
      <w:jc w:val="left"/>
    </w:pPr>
    <w:rPr>
      <w:sz w:val="24"/>
    </w:rPr>
  </w:style>
  <w:style w:type="paragraph" w:styleId="30">
    <w:name w:val="Title"/>
    <w:basedOn w:val="1"/>
    <w:next w:val="1"/>
    <w:link w:val="66"/>
    <w:qFormat/>
    <w:uiPriority w:val="10"/>
    <w:pPr>
      <w:jc w:val="center"/>
    </w:pPr>
    <w:rPr>
      <w:rFonts w:ascii="Calibri Light" w:hAnsi="Calibri Light"/>
      <w:b/>
      <w:sz w:val="32"/>
      <w:szCs w:val="32"/>
    </w:rPr>
  </w:style>
  <w:style w:type="paragraph" w:styleId="31">
    <w:name w:val="annotation subject"/>
    <w:basedOn w:val="13"/>
    <w:next w:val="13"/>
    <w:link w:val="68"/>
    <w:semiHidden/>
    <w:unhideWhenUsed/>
    <w:qFormat/>
    <w:uiPriority w:val="0"/>
    <w:rPr>
      <w:b/>
      <w:sz w:val="20"/>
      <w:szCs w:val="20"/>
    </w:rPr>
  </w:style>
  <w:style w:type="table" w:styleId="33">
    <w:name w:val="Table Grid"/>
    <w:basedOn w:val="3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Strong"/>
    <w:qFormat/>
    <w:uiPriority w:val="20"/>
    <w:rPr>
      <w:b/>
      <w:w w:val="100"/>
      <w:sz w:val="21"/>
      <w:szCs w:val="21"/>
      <w:shd w:val="clear" w:color="auto" w:fill="auto"/>
    </w:rPr>
  </w:style>
  <w:style w:type="character" w:styleId="36">
    <w:name w:val="page number"/>
    <w:basedOn w:val="34"/>
    <w:qFormat/>
    <w:uiPriority w:val="0"/>
  </w:style>
  <w:style w:type="character" w:styleId="37">
    <w:name w:val="FollowedHyperlink"/>
    <w:basedOn w:val="34"/>
    <w:semiHidden/>
    <w:unhideWhenUsed/>
    <w:qFormat/>
    <w:uiPriority w:val="99"/>
    <w:rPr>
      <w:color w:val="954F72" w:themeColor="followedHyperlink"/>
      <w:u w:val="single"/>
      <w14:textFill>
        <w14:solidFill>
          <w14:schemeClr w14:val="folHlink"/>
        </w14:solidFill>
      </w14:textFill>
    </w:rPr>
  </w:style>
  <w:style w:type="character" w:styleId="38">
    <w:name w:val="Emphasis"/>
    <w:qFormat/>
    <w:uiPriority w:val="18"/>
    <w:rPr>
      <w:i/>
      <w:w w:val="100"/>
      <w:sz w:val="21"/>
      <w:szCs w:val="21"/>
      <w:shd w:val="clear" w:color="auto" w:fill="auto"/>
    </w:rPr>
  </w:style>
  <w:style w:type="character" w:styleId="39">
    <w:name w:val="Hyperlink"/>
    <w:qFormat/>
    <w:uiPriority w:val="99"/>
    <w:rPr>
      <w:color w:val="0000FF"/>
      <w:w w:val="100"/>
      <w:sz w:val="20"/>
      <w:szCs w:val="20"/>
      <w:u w:val="single"/>
      <w:shd w:val="clear" w:color="auto" w:fill="auto"/>
    </w:rPr>
  </w:style>
  <w:style w:type="character" w:styleId="40">
    <w:name w:val="annotation reference"/>
    <w:basedOn w:val="34"/>
    <w:semiHidden/>
    <w:unhideWhenUsed/>
    <w:qFormat/>
    <w:uiPriority w:val="0"/>
    <w:rPr>
      <w:w w:val="100"/>
      <w:sz w:val="21"/>
      <w:szCs w:val="21"/>
      <w:shd w:val="clear" w:color="auto" w:fill="auto"/>
    </w:rPr>
  </w:style>
  <w:style w:type="paragraph" w:styleId="41">
    <w:name w:val="No Spacing"/>
    <w:qFormat/>
    <w:uiPriority w:val="5"/>
    <w:pPr>
      <w:jc w:val="both"/>
    </w:pPr>
    <w:rPr>
      <w:rFonts w:ascii="Calibri" w:hAnsi="Calibri" w:eastAsia="宋体" w:cs="Times New Roman"/>
      <w:sz w:val="21"/>
      <w:szCs w:val="21"/>
      <w:lang w:val="en-US" w:eastAsia="zh-CN" w:bidi="ar-SA"/>
    </w:rPr>
  </w:style>
  <w:style w:type="character" w:customStyle="1" w:styleId="42">
    <w:name w:val="不明显强调1"/>
    <w:qFormat/>
    <w:uiPriority w:val="17"/>
    <w:rPr>
      <w:i/>
      <w:color w:val="404040"/>
      <w:w w:val="100"/>
      <w:sz w:val="21"/>
      <w:szCs w:val="21"/>
      <w:shd w:val="clear" w:color="auto" w:fill="auto"/>
    </w:rPr>
  </w:style>
  <w:style w:type="character" w:customStyle="1" w:styleId="43">
    <w:name w:val="明显强调1"/>
    <w:qFormat/>
    <w:uiPriority w:val="19"/>
    <w:rPr>
      <w:i/>
      <w:color w:val="5B9BD5"/>
      <w:w w:val="100"/>
      <w:sz w:val="21"/>
      <w:szCs w:val="21"/>
      <w:shd w:val="clear" w:color="auto" w:fill="auto"/>
    </w:rPr>
  </w:style>
  <w:style w:type="paragraph" w:styleId="44">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45">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46">
    <w:name w:val="不明显参考1"/>
    <w:qFormat/>
    <w:uiPriority w:val="23"/>
    <w:rPr>
      <w:smallCaps/>
      <w:color w:val="5A5A5A"/>
      <w:w w:val="100"/>
      <w:sz w:val="21"/>
      <w:szCs w:val="21"/>
      <w:shd w:val="clear" w:color="auto" w:fill="auto"/>
    </w:rPr>
  </w:style>
  <w:style w:type="character" w:customStyle="1" w:styleId="47">
    <w:name w:val="明显参考1"/>
    <w:qFormat/>
    <w:uiPriority w:val="24"/>
    <w:rPr>
      <w:b/>
      <w:smallCaps/>
      <w:color w:val="5B9BD5"/>
      <w:w w:val="100"/>
      <w:sz w:val="21"/>
      <w:szCs w:val="21"/>
      <w:shd w:val="clear" w:color="auto" w:fill="auto"/>
    </w:rPr>
  </w:style>
  <w:style w:type="character" w:customStyle="1" w:styleId="48">
    <w:name w:val="书籍标题1"/>
    <w:qFormat/>
    <w:uiPriority w:val="25"/>
    <w:rPr>
      <w:b/>
      <w:i/>
      <w:w w:val="100"/>
      <w:sz w:val="21"/>
      <w:szCs w:val="21"/>
      <w:shd w:val="clear" w:color="auto" w:fill="auto"/>
    </w:rPr>
  </w:style>
  <w:style w:type="paragraph" w:styleId="49">
    <w:name w:val="List Paragraph"/>
    <w:basedOn w:val="1"/>
    <w:qFormat/>
    <w:uiPriority w:val="34"/>
    <w:pPr>
      <w:adjustRightInd w:val="0"/>
      <w:snapToGrid w:val="0"/>
      <w:jc w:val="left"/>
    </w:pPr>
  </w:style>
  <w:style w:type="paragraph" w:customStyle="1" w:styleId="50">
    <w:name w:val="TOC 标题1"/>
    <w:unhideWhenUsed/>
    <w:qFormat/>
    <w:uiPriority w:val="27"/>
    <w:rPr>
      <w:rFonts w:ascii="Calibri" w:hAnsi="Calibri" w:eastAsia="宋体" w:cs="Times New Roman"/>
      <w:color w:val="2E74B5"/>
      <w:sz w:val="32"/>
      <w:szCs w:val="32"/>
      <w:lang w:val="en-US" w:eastAsia="zh-CN" w:bidi="ar-SA"/>
    </w:rPr>
  </w:style>
  <w:style w:type="paragraph" w:customStyle="1" w:styleId="51">
    <w:name w:val="列出段落4"/>
    <w:basedOn w:val="1"/>
    <w:qFormat/>
    <w:uiPriority w:val="0"/>
    <w:pPr>
      <w:ind w:firstLine="420"/>
    </w:pPr>
    <w:rPr>
      <w:rFonts w:eastAsia="Calibri"/>
      <w:sz w:val="20"/>
      <w:szCs w:val="20"/>
    </w:rPr>
  </w:style>
  <w:style w:type="paragraph" w:customStyle="1" w:styleId="52">
    <w:name w:val="纯文本4"/>
    <w:basedOn w:val="1"/>
    <w:qFormat/>
    <w:uiPriority w:val="0"/>
    <w:pPr>
      <w:textAlignment w:val="baseline"/>
    </w:pPr>
    <w:rPr>
      <w:rFonts w:ascii="宋体" w:hAnsi="宋体" w:eastAsia="Times New Roman"/>
      <w:sz w:val="20"/>
      <w:szCs w:val="20"/>
    </w:rPr>
  </w:style>
  <w:style w:type="paragraph" w:customStyle="1" w:styleId="53">
    <w:name w:val="Default"/>
    <w:qFormat/>
    <w:uiPriority w:val="0"/>
    <w:pPr>
      <w:autoSpaceDE w:val="0"/>
      <w:autoSpaceDN w:val="0"/>
    </w:pPr>
    <w:rPr>
      <w:rFonts w:ascii="仿宋_GB2312" w:hAnsi="仿宋_GB2312" w:eastAsia="仿宋_GB2312" w:cs="Times New Roman"/>
      <w:color w:val="000000"/>
      <w:sz w:val="24"/>
      <w:szCs w:val="24"/>
      <w:lang w:val="en-US" w:eastAsia="zh-CN" w:bidi="ar-SA"/>
    </w:rPr>
  </w:style>
  <w:style w:type="paragraph" w:customStyle="1" w:styleId="54">
    <w:name w:val="列出段落1"/>
    <w:basedOn w:val="1"/>
    <w:qFormat/>
    <w:uiPriority w:val="0"/>
    <w:pPr>
      <w:ind w:firstLine="420"/>
    </w:pPr>
    <w:rPr>
      <w:rFonts w:eastAsia="Calibri"/>
      <w:sz w:val="20"/>
      <w:szCs w:val="20"/>
    </w:rPr>
  </w:style>
  <w:style w:type="paragraph" w:customStyle="1" w:styleId="55">
    <w:name w:val="List Paragraph1"/>
    <w:basedOn w:val="1"/>
    <w:qFormat/>
    <w:uiPriority w:val="0"/>
    <w:pPr>
      <w:ind w:firstLine="420"/>
    </w:pPr>
    <w:rPr>
      <w:rFonts w:eastAsia="Calibri"/>
      <w:sz w:val="20"/>
      <w:szCs w:val="20"/>
    </w:rPr>
  </w:style>
  <w:style w:type="paragraph" w:customStyle="1" w:styleId="56">
    <w:name w:val="列出段落2"/>
    <w:basedOn w:val="1"/>
    <w:qFormat/>
    <w:uiPriority w:val="0"/>
    <w:pPr>
      <w:ind w:firstLine="420"/>
    </w:pPr>
    <w:rPr>
      <w:rFonts w:eastAsia="Calibri"/>
      <w:sz w:val="20"/>
      <w:szCs w:val="20"/>
    </w:rPr>
  </w:style>
  <w:style w:type="paragraph" w:customStyle="1" w:styleId="57">
    <w:name w:val="列出段落3"/>
    <w:basedOn w:val="1"/>
    <w:qFormat/>
    <w:uiPriority w:val="0"/>
    <w:pPr>
      <w:ind w:firstLine="420"/>
    </w:pPr>
    <w:rPr>
      <w:rFonts w:eastAsia="Calibri"/>
      <w:sz w:val="20"/>
      <w:szCs w:val="20"/>
    </w:rPr>
  </w:style>
  <w:style w:type="paragraph" w:customStyle="1" w:styleId="58">
    <w:name w:val="纯文本1"/>
    <w:basedOn w:val="1"/>
    <w:qFormat/>
    <w:uiPriority w:val="0"/>
    <w:pPr>
      <w:textAlignment w:val="baseline"/>
    </w:pPr>
    <w:rPr>
      <w:rFonts w:ascii="宋体" w:hAnsi="宋体" w:eastAsia="Courier New"/>
      <w:sz w:val="20"/>
      <w:szCs w:val="20"/>
    </w:rPr>
  </w:style>
  <w:style w:type="character" w:customStyle="1" w:styleId="59">
    <w:name w:val="页眉 Char"/>
    <w:link w:val="21"/>
    <w:qFormat/>
    <w:uiPriority w:val="0"/>
    <w:rPr>
      <w:rFonts w:ascii="Calibri" w:hAnsi="Calibri" w:eastAsia="宋体"/>
      <w:w w:val="100"/>
      <w:sz w:val="18"/>
      <w:szCs w:val="18"/>
      <w:shd w:val="clear" w:color="auto" w:fill="auto"/>
    </w:rPr>
  </w:style>
  <w:style w:type="paragraph" w:customStyle="1" w:styleId="60">
    <w:name w:val="样式1"/>
    <w:qFormat/>
    <w:uiPriority w:val="0"/>
    <w:pPr>
      <w:ind w:firstLine="602"/>
      <w:jc w:val="both"/>
    </w:pPr>
    <w:rPr>
      <w:rFonts w:ascii="仿宋" w:hAnsi="仿宋" w:eastAsia="Times New Roman" w:cs="Times New Roman"/>
      <w:sz w:val="30"/>
      <w:szCs w:val="30"/>
      <w:lang w:val="en-US" w:eastAsia="zh-CN" w:bidi="ar-SA"/>
    </w:rPr>
  </w:style>
  <w:style w:type="paragraph" w:customStyle="1" w:styleId="61">
    <w:name w:val="列表段落2"/>
    <w:basedOn w:val="1"/>
    <w:qFormat/>
    <w:uiPriority w:val="0"/>
    <w:pPr>
      <w:ind w:firstLine="420"/>
    </w:pPr>
    <w:rPr>
      <w:rFonts w:eastAsia="Calibri"/>
      <w:sz w:val="20"/>
      <w:szCs w:val="20"/>
    </w:rPr>
  </w:style>
  <w:style w:type="paragraph" w:customStyle="1" w:styleId="62">
    <w:name w:val="列出段落5"/>
    <w:basedOn w:val="1"/>
    <w:qFormat/>
    <w:uiPriority w:val="0"/>
    <w:pPr>
      <w:ind w:firstLine="420"/>
    </w:pPr>
    <w:rPr>
      <w:rFonts w:eastAsia="Calibri"/>
      <w:sz w:val="20"/>
      <w:szCs w:val="20"/>
    </w:rPr>
  </w:style>
  <w:style w:type="character" w:customStyle="1" w:styleId="63">
    <w:name w:val="批注框文本 Char"/>
    <w:basedOn w:val="34"/>
    <w:link w:val="19"/>
    <w:qFormat/>
    <w:uiPriority w:val="0"/>
    <w:rPr>
      <w:w w:val="100"/>
      <w:sz w:val="18"/>
      <w:szCs w:val="18"/>
      <w:shd w:val="clear" w:color="auto" w:fill="auto"/>
    </w:rPr>
  </w:style>
  <w:style w:type="paragraph" w:customStyle="1" w:styleId="64">
    <w:name w:val="修订1"/>
    <w:semiHidden/>
    <w:qFormat/>
    <w:uiPriority w:val="0"/>
    <w:rPr>
      <w:rFonts w:ascii="Calibri" w:hAnsi="Calibri" w:eastAsia="宋体" w:cs="Times New Roman"/>
      <w:sz w:val="21"/>
      <w:szCs w:val="21"/>
      <w:lang w:val="en-US" w:eastAsia="zh-CN" w:bidi="ar-SA"/>
    </w:rPr>
  </w:style>
  <w:style w:type="character" w:customStyle="1" w:styleId="65">
    <w:name w:val="正文文本缩进 Char"/>
    <w:basedOn w:val="34"/>
    <w:link w:val="15"/>
    <w:qFormat/>
    <w:uiPriority w:val="0"/>
    <w:rPr>
      <w:w w:val="100"/>
      <w:sz w:val="21"/>
      <w:szCs w:val="21"/>
      <w:shd w:val="clear" w:color="auto" w:fill="auto"/>
    </w:rPr>
  </w:style>
  <w:style w:type="character" w:customStyle="1" w:styleId="66">
    <w:name w:val="标题 Char"/>
    <w:basedOn w:val="34"/>
    <w:link w:val="30"/>
    <w:qFormat/>
    <w:uiPriority w:val="0"/>
    <w:rPr>
      <w:rFonts w:ascii="Calibri Light" w:hAnsi="Calibri Light" w:eastAsia="宋体"/>
      <w:b/>
      <w:w w:val="100"/>
      <w:sz w:val="32"/>
      <w:szCs w:val="32"/>
      <w:shd w:val="clear" w:color="auto" w:fill="auto"/>
    </w:rPr>
  </w:style>
  <w:style w:type="character" w:customStyle="1" w:styleId="67">
    <w:name w:val="批注文字 Char"/>
    <w:basedOn w:val="34"/>
    <w:link w:val="13"/>
    <w:semiHidden/>
    <w:qFormat/>
    <w:uiPriority w:val="0"/>
    <w:rPr>
      <w:w w:val="100"/>
      <w:sz w:val="21"/>
      <w:szCs w:val="21"/>
      <w:shd w:val="clear" w:color="auto" w:fill="auto"/>
    </w:rPr>
  </w:style>
  <w:style w:type="character" w:customStyle="1" w:styleId="68">
    <w:name w:val="批注主题 Char"/>
    <w:basedOn w:val="67"/>
    <w:link w:val="31"/>
    <w:semiHidden/>
    <w:qFormat/>
    <w:uiPriority w:val="0"/>
    <w:rPr>
      <w:b/>
      <w:w w:val="100"/>
      <w:sz w:val="21"/>
      <w:szCs w:val="21"/>
      <w:shd w:val="clear" w:color="auto" w:fill="auto"/>
    </w:rPr>
  </w:style>
  <w:style w:type="character" w:customStyle="1" w:styleId="69">
    <w:name w:val="页脚 Char"/>
    <w:basedOn w:val="34"/>
    <w:link w:val="20"/>
    <w:qFormat/>
    <w:uiPriority w:val="99"/>
    <w:rPr>
      <w:w w:val="100"/>
      <w:sz w:val="18"/>
      <w:szCs w:val="18"/>
      <w:shd w:val="clear" w:color="auto" w:fill="auto"/>
    </w:rPr>
  </w:style>
  <w:style w:type="character" w:customStyle="1" w:styleId="70">
    <w:name w:val="标题 1 Char"/>
    <w:basedOn w:val="34"/>
    <w:qFormat/>
    <w:uiPriority w:val="0"/>
    <w:rPr>
      <w:b/>
      <w:w w:val="100"/>
      <w:sz w:val="44"/>
      <w:szCs w:val="44"/>
      <w:shd w:val="clear" w:color="auto" w:fill="auto"/>
    </w:rPr>
  </w:style>
  <w:style w:type="character" w:customStyle="1" w:styleId="71">
    <w:name w:val="标题 1 Char1"/>
    <w:link w:val="2"/>
    <w:qFormat/>
    <w:uiPriority w:val="0"/>
    <w:rPr>
      <w:b/>
      <w:w w:val="100"/>
      <w:sz w:val="44"/>
      <w:szCs w:val="44"/>
      <w:shd w:val="clear" w:color="auto" w:fill="auto"/>
    </w:rPr>
  </w:style>
  <w:style w:type="paragraph" w:customStyle="1" w:styleId="72">
    <w:name w:val="修订2"/>
    <w:hidden/>
    <w:semiHidden/>
    <w:qFormat/>
    <w:uiPriority w:val="99"/>
    <w:rPr>
      <w:rFonts w:ascii="Calibri" w:hAnsi="Calibri" w:eastAsia="宋体" w:cs="Times New Roman"/>
      <w:sz w:val="21"/>
      <w:szCs w:val="21"/>
      <w:lang w:val="en-US" w:eastAsia="zh-CN" w:bidi="ar-SA"/>
    </w:rPr>
  </w:style>
  <w:style w:type="character" w:customStyle="1" w:styleId="73">
    <w:name w:val="List Paragraph 字符"/>
    <w:link w:val="74"/>
    <w:qFormat/>
    <w:uiPriority w:val="0"/>
    <w:rPr>
      <w:rFonts w:cs="Calibri"/>
      <w:kern w:val="2"/>
      <w:sz w:val="21"/>
      <w:szCs w:val="21"/>
    </w:rPr>
  </w:style>
  <w:style w:type="paragraph" w:customStyle="1" w:styleId="74">
    <w:name w:val="List Paragraph2"/>
    <w:basedOn w:val="1"/>
    <w:link w:val="73"/>
    <w:qFormat/>
    <w:uiPriority w:val="0"/>
    <w:pPr>
      <w:widowControl w:val="0"/>
      <w:ind w:firstLine="420" w:firstLineChars="200"/>
    </w:pPr>
    <w:rPr>
      <w:rFonts w:cs="Calibri"/>
      <w:kern w:val="2"/>
    </w:rPr>
  </w:style>
  <w:style w:type="paragraph" w:customStyle="1" w:styleId="75">
    <w:name w:val="修订3"/>
    <w:hidden/>
    <w:unhideWhenUsed/>
    <w:qFormat/>
    <w:uiPriority w:val="99"/>
    <w:rPr>
      <w:rFonts w:ascii="Calibri" w:hAnsi="Calibri" w:eastAsia="宋体" w:cs="Times New Roman"/>
      <w:sz w:val="21"/>
      <w:szCs w:val="21"/>
      <w:lang w:val="en-US" w:eastAsia="zh-CN" w:bidi="ar-SA"/>
    </w:rPr>
  </w:style>
  <w:style w:type="paragraph" w:customStyle="1" w:styleId="76">
    <w:name w:val="修订4"/>
    <w:hidden/>
    <w:unhideWhenUsed/>
    <w:qFormat/>
    <w:uiPriority w:val="99"/>
    <w:rPr>
      <w:rFonts w:ascii="Calibri" w:hAnsi="Calibri" w:eastAsia="宋体" w:cs="Times New Roman"/>
      <w:sz w:val="21"/>
      <w:szCs w:val="21"/>
      <w:lang w:val="en-US" w:eastAsia="zh-CN" w:bidi="ar-SA"/>
    </w:rPr>
  </w:style>
  <w:style w:type="paragraph" w:customStyle="1" w:styleId="77">
    <w:name w:val="修订5"/>
    <w:hidden/>
    <w:unhideWhenUsed/>
    <w:qFormat/>
    <w:uiPriority w:val="99"/>
    <w:rPr>
      <w:rFonts w:ascii="Calibri" w:hAnsi="Calibri" w:eastAsia="宋体" w:cs="Times New Roman"/>
      <w:sz w:val="21"/>
      <w:szCs w:val="21"/>
      <w:lang w:val="en-US" w:eastAsia="zh-CN" w:bidi="ar-SA"/>
    </w:rPr>
  </w:style>
  <w:style w:type="paragraph" w:customStyle="1" w:styleId="78">
    <w:name w:val="修订6"/>
    <w:hidden/>
    <w:unhideWhenUsed/>
    <w:qFormat/>
    <w:uiPriority w:val="99"/>
    <w:rPr>
      <w:rFonts w:ascii="Calibri" w:hAnsi="Calibri" w:eastAsia="宋体" w:cs="Times New Roman"/>
      <w:sz w:val="21"/>
      <w:szCs w:val="21"/>
      <w:lang w:val="en-US" w:eastAsia="zh-CN" w:bidi="ar-SA"/>
    </w:rPr>
  </w:style>
  <w:style w:type="paragraph" w:customStyle="1" w:styleId="79">
    <w:name w:val="修订7"/>
    <w:hidden/>
    <w:unhideWhenUsed/>
    <w:qFormat/>
    <w:uiPriority w:val="99"/>
    <w:rPr>
      <w:rFonts w:ascii="Calibri" w:hAnsi="Calibri" w:eastAsia="宋体" w:cs="Times New Roman"/>
      <w:sz w:val="21"/>
      <w:szCs w:val="21"/>
      <w:lang w:val="en-US" w:eastAsia="zh-CN" w:bidi="ar-SA"/>
    </w:rPr>
  </w:style>
  <w:style w:type="paragraph" w:customStyle="1" w:styleId="80">
    <w:name w:val="修订8"/>
    <w:hidden/>
    <w:unhideWhenUsed/>
    <w:qFormat/>
    <w:uiPriority w:val="99"/>
    <w:rPr>
      <w:rFonts w:ascii="Calibri" w:hAnsi="Calibri" w:eastAsia="宋体" w:cs="Times New Roman"/>
      <w:sz w:val="21"/>
      <w:szCs w:val="21"/>
      <w:lang w:val="en-US" w:eastAsia="zh-CN" w:bidi="ar-SA"/>
    </w:rPr>
  </w:style>
  <w:style w:type="paragraph" w:customStyle="1" w:styleId="81">
    <w:name w:val="Plain Text1"/>
    <w:basedOn w:val="1"/>
    <w:qFormat/>
    <w:uiPriority w:val="99"/>
    <w:pPr>
      <w:adjustRightInd w:val="0"/>
    </w:pPr>
    <w:rPr>
      <w:rFonts w:ascii="宋体" w:hAnsi="Courier New"/>
    </w:rPr>
  </w:style>
  <w:style w:type="paragraph" w:customStyle="1" w:styleId="82">
    <w:name w:val="Revision"/>
    <w:hidden/>
    <w:unhideWhenUsed/>
    <w:qFormat/>
    <w:uiPriority w:val="99"/>
    <w:rPr>
      <w:rFonts w:ascii="Calibri" w:hAnsi="Calibri"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63</Pages>
  <Words>11113</Words>
  <Characters>12706</Characters>
  <Lines>238</Lines>
  <Paragraphs>67</Paragraphs>
  <TotalTime>10</TotalTime>
  <ScaleCrop>false</ScaleCrop>
  <LinksUpToDate>false</LinksUpToDate>
  <CharactersWithSpaces>13233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2024-09-19T16:07:00Z</dcterms:created>
  <dc:creator>柠檬树</dc:creator>
  <cp:lastModifiedBy>greatwall</cp:lastModifiedBy>
  <cp:lastPrinted>2025-04-09T16:21:00Z</cp:lastPrinted>
  <dcterms:modified xsi:type="dcterms:W3CDTF">2025-06-26T14:15:28Z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3D2763CB00CF12B0A7E078663BBF4E90</vt:lpwstr>
  </property>
  <property fmtid="{D5CDD505-2E9C-101B-9397-08002B2CF9AE}" pid="4" name="KSOTemplateDocerSaveRecord">
    <vt:lpwstr>eyJoZGlkIjoiOGRlZjdjNmZhZDljOTY1NWVhMzk5MjJiMGU4MjkzZjgiLCJ1c2VySWQiOiI1MDQ3MzU4NDEifQ==</vt:lpwstr>
  </property>
</Properties>
</file>