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560"/>
        <w:jc w:val="right"/>
        <w:rPr>
          <w:rFonts w:hint="default" w:ascii="Times New Roman" w:hAnsi="Times New Roman" w:eastAsia="宋体" w:cs="Times New Roman"/>
          <w:color w:val="auto"/>
          <w:sz w:val="28"/>
          <w:szCs w:val="28"/>
          <w:highlight w:val="none"/>
        </w:rPr>
      </w:pPr>
      <w:r>
        <w:rPr>
          <w:rFonts w:hint="default" w:ascii="Times New Roman" w:hAnsi="Times New Roman" w:eastAsia="宋体" w:cs="Times New Roman"/>
          <w:color w:val="auto"/>
          <w:sz w:val="28"/>
          <w:szCs w:val="28"/>
          <w:highlight w:val="none"/>
        </w:rPr>
        <w:t>编号：（X）XK13-021</w:t>
      </w:r>
    </w:p>
    <w:p>
      <w:pPr>
        <w:spacing w:line="360" w:lineRule="auto"/>
        <w:ind w:firstLine="1044"/>
        <w:jc w:val="right"/>
        <w:rPr>
          <w:rFonts w:hint="default" w:ascii="Times New Roman" w:hAnsi="Times New Roman" w:cs="Times New Roman"/>
          <w:b/>
          <w:color w:val="auto"/>
          <w:sz w:val="52"/>
          <w:highlight w:val="none"/>
        </w:rPr>
      </w:pPr>
    </w:p>
    <w:p>
      <w:pPr>
        <w:tabs>
          <w:tab w:val="left" w:pos="720"/>
        </w:tabs>
        <w:autoSpaceDE w:val="0"/>
        <w:autoSpaceDN w:val="0"/>
        <w:adjustRightInd w:val="0"/>
        <w:ind w:right="18" w:firstLine="560"/>
        <w:jc w:val="left"/>
        <w:rPr>
          <w:rFonts w:hint="default" w:ascii="Times New Roman" w:hAnsi="Times New Roman" w:cs="Times New Roman"/>
          <w:color w:val="auto"/>
          <w:kern w:val="0"/>
          <w:sz w:val="28"/>
          <w:szCs w:val="28"/>
          <w:highlight w:val="none"/>
        </w:rPr>
      </w:pPr>
    </w:p>
    <w:p>
      <w:pPr>
        <w:pStyle w:val="5"/>
        <w:ind w:firstLine="560"/>
        <w:rPr>
          <w:rFonts w:hint="default" w:ascii="Times New Roman" w:hAnsi="Times New Roman" w:cs="Times New Roman"/>
          <w:color w:val="auto"/>
          <w:kern w:val="0"/>
          <w:sz w:val="28"/>
          <w:szCs w:val="28"/>
          <w:highlight w:val="none"/>
        </w:rPr>
      </w:pPr>
    </w:p>
    <w:p>
      <w:pPr>
        <w:pStyle w:val="5"/>
        <w:ind w:firstLine="560"/>
        <w:rPr>
          <w:rFonts w:hint="default" w:ascii="Times New Roman" w:hAnsi="Times New Roman" w:cs="Times New Roman"/>
          <w:color w:val="auto"/>
          <w:kern w:val="0"/>
          <w:sz w:val="28"/>
          <w:szCs w:val="28"/>
          <w:highlight w:val="none"/>
        </w:rPr>
      </w:pPr>
    </w:p>
    <w:p>
      <w:pPr>
        <w:pStyle w:val="5"/>
        <w:ind w:firstLine="560"/>
        <w:rPr>
          <w:rFonts w:hint="default" w:ascii="Times New Roman" w:hAnsi="Times New Roman" w:cs="Times New Roman"/>
          <w:color w:val="auto"/>
          <w:kern w:val="0"/>
          <w:sz w:val="28"/>
          <w:szCs w:val="28"/>
          <w:highlight w:val="none"/>
        </w:rPr>
      </w:pPr>
    </w:p>
    <w:p>
      <w:pPr>
        <w:spacing w:line="360" w:lineRule="auto"/>
        <w:jc w:val="center"/>
        <w:rPr>
          <w:rFonts w:hint="default" w:ascii="Times New Roman" w:hAnsi="Times New Roman" w:eastAsia="方正小标宋简体" w:cs="Times New Roman"/>
          <w:bCs/>
          <w:color w:val="auto"/>
          <w:kern w:val="0"/>
          <w:sz w:val="52"/>
          <w:szCs w:val="36"/>
          <w:highlight w:val="none"/>
        </w:rPr>
      </w:pPr>
      <w:r>
        <w:rPr>
          <w:rFonts w:hint="default" w:ascii="Times New Roman" w:hAnsi="Times New Roman" w:eastAsia="方正小标宋简体" w:cs="Times New Roman"/>
          <w:bCs/>
          <w:color w:val="auto"/>
          <w:kern w:val="0"/>
          <w:sz w:val="52"/>
          <w:szCs w:val="36"/>
          <w:highlight w:val="none"/>
        </w:rPr>
        <w:t>危险化学品生产许可证实施细则（六）</w:t>
      </w:r>
    </w:p>
    <w:p>
      <w:pPr>
        <w:spacing w:line="360" w:lineRule="auto"/>
        <w:jc w:val="center"/>
        <w:rPr>
          <w:rFonts w:hint="default" w:ascii="Times New Roman" w:hAnsi="Times New Roman" w:eastAsia="方正小标宋简体" w:cs="Times New Roman"/>
          <w:b/>
          <w:color w:val="auto"/>
          <w:kern w:val="0"/>
          <w:sz w:val="52"/>
          <w:szCs w:val="36"/>
          <w:highlight w:val="none"/>
        </w:rPr>
      </w:pPr>
      <w:r>
        <w:rPr>
          <w:rFonts w:hint="default" w:ascii="Times New Roman" w:hAnsi="Times New Roman" w:eastAsia="方正小标宋简体" w:cs="Times New Roman"/>
          <w:bCs/>
          <w:color w:val="auto"/>
          <w:kern w:val="0"/>
          <w:sz w:val="52"/>
          <w:szCs w:val="36"/>
          <w:highlight w:val="none"/>
        </w:rPr>
        <w:t>（危险化学品石油产品部分）</w:t>
      </w:r>
    </w:p>
    <w:p>
      <w:pPr>
        <w:spacing w:line="360" w:lineRule="auto"/>
        <w:jc w:val="center"/>
        <w:rPr>
          <w:rFonts w:hint="default" w:ascii="Times New Roman" w:hAnsi="Times New Roman" w:eastAsia="楷体_GB2312" w:cs="Times New Roman"/>
          <w:color w:val="auto"/>
          <w:kern w:val="0"/>
          <w:sz w:val="44"/>
          <w:szCs w:val="44"/>
          <w:highlight w:val="none"/>
        </w:rPr>
      </w:pPr>
      <w:r>
        <w:rPr>
          <w:rFonts w:hint="default" w:ascii="Times New Roman" w:hAnsi="Times New Roman" w:eastAsia="楷体_GB2312" w:cs="Times New Roman"/>
          <w:color w:val="auto"/>
          <w:kern w:val="0"/>
          <w:sz w:val="44"/>
          <w:szCs w:val="44"/>
          <w:highlight w:val="none"/>
        </w:rPr>
        <w:t>（</w:t>
      </w:r>
      <w:r>
        <w:rPr>
          <w:rFonts w:hint="eastAsia" w:ascii="Times New Roman" w:hAnsi="Times New Roman" w:eastAsia="楷体_GB2312" w:cs="Times New Roman"/>
          <w:color w:val="auto"/>
          <w:kern w:val="0"/>
          <w:sz w:val="44"/>
          <w:szCs w:val="44"/>
          <w:highlight w:val="none"/>
          <w:lang w:val="en-US" w:eastAsia="zh-CN"/>
        </w:rPr>
        <w:t>征求意见稿</w:t>
      </w:r>
      <w:bookmarkStart w:id="15" w:name="_GoBack"/>
      <w:bookmarkEnd w:id="15"/>
      <w:r>
        <w:rPr>
          <w:rFonts w:hint="default" w:ascii="Times New Roman" w:hAnsi="Times New Roman" w:eastAsia="楷体_GB2312" w:cs="Times New Roman"/>
          <w:color w:val="auto"/>
          <w:kern w:val="0"/>
          <w:sz w:val="44"/>
          <w:szCs w:val="44"/>
          <w:highlight w:val="none"/>
        </w:rPr>
        <w:t>）</w:t>
      </w:r>
    </w:p>
    <w:p>
      <w:pPr>
        <w:tabs>
          <w:tab w:val="left" w:pos="720"/>
        </w:tabs>
        <w:autoSpaceDE w:val="0"/>
        <w:autoSpaceDN w:val="0"/>
        <w:adjustRightInd w:val="0"/>
        <w:ind w:left="352" w:right="18" w:firstLine="640"/>
        <w:jc w:val="center"/>
        <w:rPr>
          <w:rFonts w:hint="default" w:ascii="Times New Roman" w:hAnsi="Times New Roman" w:cs="Times New Roman"/>
          <w:color w:val="auto"/>
          <w:kern w:val="0"/>
          <w:sz w:val="32"/>
          <w:szCs w:val="32"/>
          <w:highlight w:val="none"/>
        </w:rPr>
      </w:pPr>
    </w:p>
    <w:p>
      <w:pPr>
        <w:tabs>
          <w:tab w:val="left" w:pos="720"/>
        </w:tabs>
        <w:autoSpaceDE w:val="0"/>
        <w:autoSpaceDN w:val="0"/>
        <w:adjustRightInd w:val="0"/>
        <w:ind w:left="352" w:right="18" w:firstLine="640"/>
        <w:jc w:val="center"/>
        <w:rPr>
          <w:rFonts w:hint="default" w:ascii="Times New Roman" w:hAnsi="Times New Roman" w:cs="Times New Roman"/>
          <w:color w:val="auto"/>
          <w:kern w:val="0"/>
          <w:sz w:val="32"/>
          <w:szCs w:val="32"/>
          <w:highlight w:val="none"/>
        </w:rPr>
      </w:pPr>
    </w:p>
    <w:p>
      <w:pPr>
        <w:tabs>
          <w:tab w:val="left" w:pos="720"/>
        </w:tabs>
        <w:autoSpaceDE w:val="0"/>
        <w:autoSpaceDN w:val="0"/>
        <w:adjustRightInd w:val="0"/>
        <w:ind w:left="352" w:right="18" w:firstLine="562"/>
        <w:jc w:val="left"/>
        <w:rPr>
          <w:rFonts w:hint="default" w:ascii="Times New Roman" w:hAnsi="Times New Roman" w:cs="Times New Roman"/>
          <w:b/>
          <w:color w:val="auto"/>
          <w:kern w:val="0"/>
          <w:sz w:val="28"/>
          <w:szCs w:val="28"/>
          <w:highlight w:val="none"/>
        </w:rPr>
      </w:pPr>
    </w:p>
    <w:p>
      <w:pPr>
        <w:tabs>
          <w:tab w:val="left" w:pos="720"/>
        </w:tabs>
        <w:autoSpaceDE w:val="0"/>
        <w:autoSpaceDN w:val="0"/>
        <w:adjustRightInd w:val="0"/>
        <w:ind w:right="18" w:firstLine="560"/>
        <w:jc w:val="left"/>
        <w:rPr>
          <w:rFonts w:hint="default" w:ascii="Times New Roman" w:hAnsi="Times New Roman" w:cs="Times New Roman"/>
          <w:color w:val="auto"/>
          <w:kern w:val="0"/>
          <w:sz w:val="28"/>
          <w:szCs w:val="28"/>
          <w:highlight w:val="none"/>
        </w:rPr>
      </w:pPr>
    </w:p>
    <w:p>
      <w:pPr>
        <w:tabs>
          <w:tab w:val="left" w:pos="720"/>
        </w:tabs>
        <w:autoSpaceDE w:val="0"/>
        <w:autoSpaceDN w:val="0"/>
        <w:adjustRightInd w:val="0"/>
        <w:ind w:right="18" w:firstLine="560"/>
        <w:jc w:val="left"/>
        <w:rPr>
          <w:rFonts w:hint="default" w:ascii="Times New Roman" w:hAnsi="Times New Roman" w:cs="Times New Roman"/>
          <w:color w:val="auto"/>
          <w:kern w:val="0"/>
          <w:sz w:val="28"/>
          <w:szCs w:val="28"/>
          <w:highlight w:val="none"/>
        </w:rPr>
      </w:pPr>
    </w:p>
    <w:p>
      <w:pPr>
        <w:pStyle w:val="2"/>
        <w:rPr>
          <w:rFonts w:hint="default" w:ascii="Times New Roman" w:hAnsi="Times New Roman" w:cs="Times New Roman"/>
          <w:color w:val="auto"/>
          <w:highlight w:val="none"/>
        </w:rPr>
      </w:pPr>
    </w:p>
    <w:p>
      <w:pPr>
        <w:pStyle w:val="5"/>
        <w:ind w:firstLine="560"/>
        <w:rPr>
          <w:rFonts w:hint="default" w:ascii="Times New Roman" w:hAnsi="Times New Roman" w:cs="Times New Roman"/>
          <w:color w:val="auto"/>
          <w:kern w:val="0"/>
          <w:sz w:val="28"/>
          <w:szCs w:val="28"/>
          <w:highlight w:val="none"/>
        </w:rPr>
      </w:pPr>
    </w:p>
    <w:p>
      <w:pPr>
        <w:pStyle w:val="5"/>
        <w:ind w:firstLine="560"/>
        <w:rPr>
          <w:rFonts w:hint="default" w:ascii="Times New Roman" w:hAnsi="Times New Roman" w:cs="Times New Roman"/>
          <w:color w:val="auto"/>
          <w:kern w:val="0"/>
          <w:sz w:val="28"/>
          <w:szCs w:val="28"/>
          <w:highlight w:val="none"/>
        </w:rPr>
      </w:pPr>
    </w:p>
    <w:p>
      <w:pPr>
        <w:pStyle w:val="5"/>
        <w:ind w:firstLine="560"/>
        <w:rPr>
          <w:rFonts w:hint="default" w:ascii="Times New Roman" w:hAnsi="Times New Roman" w:cs="Times New Roman"/>
          <w:color w:val="auto"/>
          <w:kern w:val="0"/>
          <w:sz w:val="28"/>
          <w:szCs w:val="28"/>
          <w:highlight w:val="none"/>
        </w:rPr>
      </w:pPr>
    </w:p>
    <w:p>
      <w:pPr>
        <w:pStyle w:val="5"/>
        <w:ind w:firstLine="560"/>
        <w:rPr>
          <w:rFonts w:hint="default" w:ascii="Times New Roman" w:hAnsi="Times New Roman" w:cs="Times New Roman"/>
          <w:color w:val="auto"/>
          <w:kern w:val="0"/>
          <w:sz w:val="28"/>
          <w:szCs w:val="28"/>
          <w:highlight w:val="none"/>
        </w:rPr>
      </w:pPr>
    </w:p>
    <w:p>
      <w:pPr>
        <w:pStyle w:val="5"/>
        <w:ind w:firstLine="560"/>
        <w:rPr>
          <w:rFonts w:hint="default" w:ascii="Times New Roman" w:hAnsi="Times New Roman" w:cs="Times New Roman"/>
          <w:color w:val="auto"/>
          <w:kern w:val="0"/>
          <w:sz w:val="28"/>
          <w:szCs w:val="28"/>
          <w:highlight w:val="none"/>
        </w:rPr>
      </w:pPr>
    </w:p>
    <w:p>
      <w:pPr>
        <w:pStyle w:val="5"/>
        <w:ind w:firstLine="560"/>
        <w:rPr>
          <w:rFonts w:hint="default" w:ascii="Times New Roman" w:hAnsi="Times New Roman" w:cs="Times New Roman"/>
          <w:color w:val="auto"/>
          <w:kern w:val="0"/>
          <w:sz w:val="28"/>
          <w:szCs w:val="28"/>
          <w:highlight w:val="none"/>
        </w:rPr>
      </w:pPr>
    </w:p>
    <w:p>
      <w:pPr>
        <w:pStyle w:val="5"/>
        <w:ind w:firstLine="560"/>
        <w:rPr>
          <w:rFonts w:hint="default" w:ascii="Times New Roman" w:hAnsi="Times New Roman" w:cs="Times New Roman"/>
          <w:color w:val="auto"/>
          <w:kern w:val="0"/>
          <w:sz w:val="28"/>
          <w:szCs w:val="28"/>
          <w:highlight w:val="none"/>
        </w:rPr>
      </w:pPr>
    </w:p>
    <w:p>
      <w:pPr>
        <w:tabs>
          <w:tab w:val="left" w:pos="720"/>
        </w:tabs>
        <w:autoSpaceDE w:val="0"/>
        <w:autoSpaceDN w:val="0"/>
        <w:adjustRightInd w:val="0"/>
        <w:ind w:left="352" w:right="18" w:firstLine="560"/>
        <w:jc w:val="left"/>
        <w:rPr>
          <w:rFonts w:hint="default" w:ascii="Times New Roman" w:hAnsi="Times New Roman" w:cs="Times New Roman"/>
          <w:color w:val="auto"/>
          <w:kern w:val="0"/>
          <w:sz w:val="28"/>
          <w:szCs w:val="28"/>
          <w:highlight w:val="none"/>
        </w:rPr>
      </w:pPr>
    </w:p>
    <w:p>
      <w:pPr>
        <w:tabs>
          <w:tab w:val="left" w:pos="720"/>
        </w:tabs>
        <w:autoSpaceDE w:val="0"/>
        <w:autoSpaceDN w:val="0"/>
        <w:adjustRightInd w:val="0"/>
        <w:ind w:right="18"/>
        <w:jc w:val="left"/>
        <w:rPr>
          <w:rFonts w:hint="default" w:ascii="Times New Roman" w:hAnsi="Times New Roman" w:eastAsia="黑体" w:cs="Times New Roman"/>
          <w:bCs/>
          <w:color w:val="auto"/>
          <w:sz w:val="28"/>
          <w:szCs w:val="28"/>
          <w:highlight w:val="none"/>
        </w:rPr>
      </w:pPr>
      <w:r>
        <w:rPr>
          <w:rFonts w:hint="default" w:ascii="Times New Roman" w:hAnsi="Times New Roman" w:eastAsia="黑体" w:cs="Times New Roman"/>
          <w:bCs/>
          <w:color w:val="auto"/>
          <w:sz w:val="28"/>
          <w:szCs w:val="28"/>
          <w:highlight w:val="none"/>
        </w:rPr>
        <w:t>202×-××-××公布                         202×-××-××实施</w:t>
      </w:r>
    </w:p>
    <w:p>
      <w:pPr>
        <w:tabs>
          <w:tab w:val="left" w:pos="720"/>
        </w:tabs>
        <w:autoSpaceDE w:val="0"/>
        <w:autoSpaceDN w:val="0"/>
        <w:adjustRightInd w:val="0"/>
        <w:ind w:left="352" w:right="18" w:firstLine="562"/>
        <w:jc w:val="left"/>
        <w:rPr>
          <w:rFonts w:hint="default" w:ascii="Times New Roman" w:hAnsi="Times New Roman" w:eastAsia="黑体" w:cs="Times New Roman"/>
          <w:b/>
          <w:color w:val="auto"/>
          <w:sz w:val="28"/>
          <w:szCs w:val="28"/>
          <w:highlight w:val="none"/>
        </w:rPr>
      </w:pPr>
      <w:r>
        <w:rPr>
          <w:rFonts w:hint="default" w:ascii="Times New Roman" w:hAnsi="Times New Roman" w:eastAsia="黑体" w:cs="Times New Roman"/>
          <w:b/>
          <w:color w:val="auto"/>
          <w:sz w:val="28"/>
          <w:szCs w:val="28"/>
          <w:highlight w:val="none"/>
        </w:rPr>
        <mc:AlternateContent>
          <mc:Choice Requires="wps">
            <w:drawing>
              <wp:anchor distT="0" distB="0" distL="114300" distR="114300" simplePos="0" relativeHeight="251667456" behindDoc="0" locked="0" layoutInCell="1" allowOverlap="1">
                <wp:simplePos x="0" y="0"/>
                <wp:positionH relativeFrom="column">
                  <wp:align>center</wp:align>
                </wp:positionH>
                <wp:positionV relativeFrom="paragraph">
                  <wp:posOffset>99695</wp:posOffset>
                </wp:positionV>
                <wp:extent cx="5760085" cy="0"/>
                <wp:effectExtent l="0" t="4445" r="0" b="5080"/>
                <wp:wrapNone/>
                <wp:docPr id="1" name="直接连接符 1"/>
                <wp:cNvGraphicFramePr/>
                <a:graphic xmlns:a="http://schemas.openxmlformats.org/drawingml/2006/main">
                  <a:graphicData uri="http://schemas.microsoft.com/office/word/2010/wordprocessingShape">
                    <wps:wsp>
                      <wps:cNvCnPr/>
                      <wps:spPr>
                        <a:xfrm>
                          <a:off x="0" y="0"/>
                          <a:ext cx="5760085" cy="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top:7.85pt;height:0pt;width:453.55pt;mso-position-horizontal:center;z-index:251667456;mso-width-relative:page;mso-height-relative:page;" filled="f" stroked="t" coordsize="21600,21600" o:gfxdata="UEsFBgAAAAAAAAAAAAAAAAAAAAAAAFBLAwQKAAAAAACHTuJAAAAAAAAAAAAAAAAABAAAAGRycy9Q&#10;SwMEFAAAAAgAh07iQOt0RYHTAAAABgEAAA8AAABkcnMvZG93bnJldi54bWxNj81OwzAQhO9IvIO1&#10;SFyq1k4RFEKcHoDcuFBAvW7jJYmI12ns/sDTs6gHOM7MaubbYnn0vdrTGLvAFrKZAUVcB9dxY+Ht&#10;tZregooJ2WEfmCx8UYRleX5WYO7CgV9ov0qNkhKOOVpoUxpyrWPdksc4CwOxZB9h9JhEjo12Ix6k&#10;3Pd6bsyN9tixLLQ40ENL9edq5y3E6p221feknpj1VRNovn18fkJrLy8ycw8q0TH9HcMvvqBDKUyb&#10;sGMXVW9BHkniXi9ASXpnFhmozcnQZaH/45c/UEsDBBQAAAAIAIdO4kCxVXIB1QEAAJgDAAAOAAAA&#10;ZHJzL2Uyb0RvYy54bWytU0uOEzEQ3SNxB8t70p1IGYZWOrOYMGwQRAIOUPEnbck/uUw6uQQXQGIH&#10;K5bsuQ3DMSg7mTDABiGyqFTZVa/qPVcvrvbOsp1KaILv+XTScqa8CNL4bc/fvL55dMkZZvASbPCq&#10;5weF/Gr58MFijJ2ahSFYqRIjEI/dGHs+5By7pkExKAc4CVF5utQhOcgUpm0jE4yE7mwza9uLZgxJ&#10;xhSEQqTT1fGSLyu+1krkl1qjysz2nGbL1aZqN8U2ywV02wRxMOI0BvzDFA6Mp6ZnqBVkYG+T+QPK&#10;GZECBp0nIrgmaG2EqhyIzbT9jc2rAaKqXEgcjGeZ8P/Bihe7dWJG0ttx5sHRE92+//Lt3cfvXz+Q&#10;vf38iU2LSGPEjnKv/TqdIozrVBjvdXLln7iwfRX2cBZW7TMTdDh/fNG2l3POxN1d87MwJszPVHCs&#10;OD23xhfO0MHuOWZqRql3KeXYejb2/Ml8VuCAVkZbyOS6SCTQb2stBmvkjbG2VGDabq5tYjsoS1B/&#10;hRLh/pJWmqwAh2NevTqux6BAPvWS5UMkeTztMS8jOCU5s4rWvngECF0GY/8mk1pbXwpUXdETz6Lx&#10;UdXibYI8VLGbEtHz14lPq1r2635M/v0Pavk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FgAAAGRycy9QSwECFAAUAAAACACHTuJA63RFgdMA&#10;AAAGAQAADwAAAAAAAAABACAAAAA4AAAAZHJzL2Rvd25yZXYueG1sUEsBAhQAFAAAAAgAh07iQLFV&#10;cgHVAQAAmAMAAA4AAAAAAAAAAQAgAAAAOAEAAGRycy9lMm9Eb2MueG1sUEsFBgAAAAAGAAYAWQEA&#10;AH8FAAAAAA==&#10;">
                <v:fill on="f" focussize="0,0"/>
                <v:stroke color="#000000" joinstyle="round"/>
                <v:imagedata o:title=""/>
                <o:lock v:ext="edit" aspectratio="f"/>
              </v:line>
            </w:pict>
          </mc:Fallback>
        </mc:AlternateContent>
      </w:r>
    </w:p>
    <w:p>
      <w:pPr>
        <w:tabs>
          <w:tab w:val="left" w:pos="720"/>
        </w:tabs>
        <w:autoSpaceDE w:val="0"/>
        <w:autoSpaceDN w:val="0"/>
        <w:adjustRightInd w:val="0"/>
        <w:ind w:right="18"/>
        <w:jc w:val="center"/>
        <w:rPr>
          <w:rFonts w:hint="default" w:ascii="Times New Roman" w:hAnsi="Times New Roman" w:eastAsia="黑体" w:cs="Times New Roman"/>
          <w:bCs/>
          <w:color w:val="auto"/>
          <w:sz w:val="28"/>
          <w:szCs w:val="28"/>
          <w:highlight w:val="none"/>
        </w:rPr>
        <w:sectPr>
          <w:footerReference r:id="rId3" w:type="default"/>
          <w:pgSz w:w="11906" w:h="16838"/>
          <w:pgMar w:top="1418" w:right="1418" w:bottom="1418" w:left="1418" w:header="851" w:footer="992" w:gutter="0"/>
          <w:pgNumType w:start="1"/>
          <w:cols w:space="720" w:num="1"/>
        </w:sectPr>
      </w:pPr>
      <w:r>
        <w:rPr>
          <w:rFonts w:hint="default" w:ascii="Times New Roman" w:hAnsi="Times New Roman" w:eastAsia="黑体" w:cs="Times New Roman"/>
          <w:bCs/>
          <w:color w:val="auto"/>
          <w:sz w:val="28"/>
          <w:szCs w:val="28"/>
          <w:highlight w:val="none"/>
        </w:rPr>
        <w:t>国家市场监督管理总局</w:t>
      </w:r>
    </w:p>
    <w:p>
      <w:pPr>
        <w:tabs>
          <w:tab w:val="left" w:pos="720"/>
        </w:tabs>
        <w:autoSpaceDE w:val="0"/>
        <w:autoSpaceDN w:val="0"/>
        <w:adjustRightInd w:val="0"/>
        <w:ind w:left="352" w:right="18" w:firstLine="560"/>
        <w:jc w:val="center"/>
        <w:rPr>
          <w:rFonts w:hint="default" w:ascii="Times New Roman" w:hAnsi="Times New Roman" w:cs="Times New Roman"/>
          <w:b/>
          <w:bCs/>
          <w:color w:val="auto"/>
          <w:sz w:val="32"/>
          <w:szCs w:val="32"/>
          <w:highlight w:val="none"/>
        </w:rPr>
      </w:pPr>
      <w:r>
        <w:rPr>
          <w:rFonts w:hint="default" w:ascii="Times New Roman" w:hAnsi="Times New Roman" w:cs="Times New Roman"/>
          <w:b/>
          <w:bCs/>
          <w:color w:val="auto"/>
          <w:sz w:val="32"/>
          <w:szCs w:val="32"/>
          <w:highlight w:val="none"/>
        </w:rPr>
        <w:t>目  录</w:t>
      </w:r>
    </w:p>
    <w:p>
      <w:pPr>
        <w:tabs>
          <w:tab w:val="left" w:pos="8788"/>
        </w:tabs>
        <w:spacing w:line="360" w:lineRule="auto"/>
        <w:ind w:left="1" w:right="-31" w:rightChars="-15" w:firstLine="643"/>
        <w:jc w:val="center"/>
        <w:rPr>
          <w:rFonts w:hint="default" w:ascii="Times New Roman" w:hAnsi="Times New Roman" w:cs="Times New Roman"/>
          <w:b/>
          <w:bCs/>
          <w:color w:val="auto"/>
          <w:sz w:val="32"/>
          <w:szCs w:val="32"/>
          <w:highlight w:val="none"/>
        </w:rPr>
      </w:pPr>
    </w:p>
    <w:p>
      <w:pPr>
        <w:tabs>
          <w:tab w:val="right" w:leader="middleDot" w:pos="9085"/>
        </w:tabs>
        <w:spacing w:line="480" w:lineRule="exact"/>
        <w:ind w:left="1" w:right="-31" w:rightChars="-15" w:firstLine="480"/>
        <w:jc w:val="left"/>
        <w:rPr>
          <w:rFonts w:hint="default" w:ascii="Times New Roman" w:hAnsi="Times New Roman" w:eastAsia="宋体" w:cs="Times New Roman"/>
          <w:bCs/>
          <w:color w:val="auto"/>
          <w:sz w:val="24"/>
          <w:szCs w:val="24"/>
          <w:highlight w:val="none"/>
        </w:rPr>
      </w:pPr>
      <w:r>
        <w:rPr>
          <w:rFonts w:hint="default" w:ascii="Times New Roman" w:hAnsi="Times New Roman" w:eastAsia="宋体" w:cs="Times New Roman"/>
          <w:bCs/>
          <w:color w:val="auto"/>
          <w:sz w:val="24"/>
          <w:szCs w:val="24"/>
          <w:highlight w:val="none"/>
        </w:rPr>
        <w:t>第一章 总则</w:t>
      </w:r>
      <w:r>
        <w:rPr>
          <w:rFonts w:hint="default" w:ascii="Times New Roman" w:hAnsi="Times New Roman" w:eastAsia="宋体" w:cs="Times New Roman"/>
          <w:bCs/>
          <w:color w:val="auto"/>
          <w:sz w:val="24"/>
          <w:szCs w:val="24"/>
          <w:highlight w:val="none"/>
        </w:rPr>
        <w:tab/>
      </w:r>
      <w:r>
        <w:rPr>
          <w:rFonts w:hint="default" w:ascii="Times New Roman" w:hAnsi="Times New Roman" w:eastAsia="宋体" w:cs="Times New Roman"/>
          <w:bCs/>
          <w:color w:val="auto"/>
          <w:sz w:val="24"/>
          <w:szCs w:val="24"/>
          <w:highlight w:val="none"/>
        </w:rPr>
        <w:t>1</w:t>
      </w:r>
    </w:p>
    <w:p>
      <w:pPr>
        <w:tabs>
          <w:tab w:val="right" w:leader="middleDot" w:pos="9085"/>
        </w:tabs>
        <w:spacing w:line="480" w:lineRule="exact"/>
        <w:ind w:left="1" w:right="-31" w:rightChars="-15" w:firstLine="480"/>
        <w:jc w:val="left"/>
        <w:rPr>
          <w:rFonts w:hint="default" w:ascii="Times New Roman" w:hAnsi="Times New Roman" w:eastAsia="宋体" w:cs="Times New Roman"/>
          <w:bCs/>
          <w:color w:val="auto"/>
          <w:sz w:val="24"/>
          <w:szCs w:val="24"/>
          <w:highlight w:val="none"/>
        </w:rPr>
      </w:pPr>
      <w:r>
        <w:rPr>
          <w:rFonts w:hint="default" w:ascii="Times New Roman" w:hAnsi="Times New Roman" w:eastAsia="宋体" w:cs="Times New Roman"/>
          <w:bCs/>
          <w:color w:val="auto"/>
          <w:sz w:val="24"/>
          <w:szCs w:val="24"/>
          <w:highlight w:val="none"/>
        </w:rPr>
        <w:t>第二章 发证产品及标准</w:t>
      </w:r>
      <w:r>
        <w:rPr>
          <w:rFonts w:hint="default" w:ascii="Times New Roman" w:hAnsi="Times New Roman" w:eastAsia="宋体" w:cs="Times New Roman"/>
          <w:bCs/>
          <w:color w:val="auto"/>
          <w:sz w:val="24"/>
          <w:szCs w:val="24"/>
          <w:highlight w:val="none"/>
        </w:rPr>
        <w:tab/>
      </w:r>
      <w:r>
        <w:rPr>
          <w:rFonts w:hint="default" w:ascii="Times New Roman" w:hAnsi="Times New Roman" w:eastAsia="宋体" w:cs="Times New Roman"/>
          <w:color w:val="auto"/>
          <w:sz w:val="24"/>
          <w:highlight w:val="none"/>
        </w:rPr>
        <w:t>1</w:t>
      </w:r>
    </w:p>
    <w:p>
      <w:pPr>
        <w:tabs>
          <w:tab w:val="right" w:leader="middleDot" w:pos="9085"/>
        </w:tabs>
        <w:spacing w:line="480" w:lineRule="exact"/>
        <w:ind w:left="1" w:right="-31" w:rightChars="-15" w:firstLine="480"/>
        <w:jc w:val="left"/>
        <w:rPr>
          <w:rFonts w:hint="default" w:ascii="Times New Roman" w:hAnsi="Times New Roman" w:eastAsia="宋体" w:cs="Times New Roman"/>
          <w:bCs/>
          <w:color w:val="auto"/>
          <w:sz w:val="24"/>
          <w:szCs w:val="24"/>
          <w:highlight w:val="none"/>
        </w:rPr>
      </w:pPr>
      <w:r>
        <w:rPr>
          <w:rFonts w:hint="default" w:ascii="Times New Roman" w:hAnsi="Times New Roman" w:eastAsia="宋体" w:cs="Times New Roman"/>
          <w:bCs/>
          <w:color w:val="auto"/>
          <w:sz w:val="24"/>
          <w:szCs w:val="24"/>
          <w:highlight w:val="none"/>
        </w:rPr>
        <w:t>第三章 企业申请生产许可证的基本条件和资料</w:t>
      </w:r>
      <w:r>
        <w:rPr>
          <w:rFonts w:hint="default" w:ascii="Times New Roman" w:hAnsi="Times New Roman" w:eastAsia="宋体" w:cs="Times New Roman"/>
          <w:bCs/>
          <w:color w:val="auto"/>
          <w:sz w:val="24"/>
          <w:szCs w:val="24"/>
          <w:highlight w:val="none"/>
        </w:rPr>
        <w:tab/>
      </w:r>
      <w:r>
        <w:rPr>
          <w:rFonts w:hint="default" w:ascii="Times New Roman" w:hAnsi="Times New Roman" w:eastAsia="宋体" w:cs="Times New Roman"/>
          <w:color w:val="auto"/>
          <w:sz w:val="24"/>
          <w:highlight w:val="none"/>
        </w:rPr>
        <w:t>5</w:t>
      </w:r>
    </w:p>
    <w:p>
      <w:pPr>
        <w:tabs>
          <w:tab w:val="right" w:leader="middleDot" w:pos="9085"/>
        </w:tabs>
        <w:spacing w:line="480" w:lineRule="exact"/>
        <w:ind w:left="1" w:right="-31" w:rightChars="-15" w:firstLine="480"/>
        <w:jc w:val="left"/>
        <w:rPr>
          <w:rFonts w:hint="default" w:ascii="Times New Roman" w:hAnsi="Times New Roman" w:eastAsia="宋体" w:cs="Times New Roman"/>
          <w:bCs/>
          <w:color w:val="auto"/>
          <w:sz w:val="24"/>
          <w:szCs w:val="24"/>
          <w:highlight w:val="none"/>
          <w:lang w:val="en-US" w:eastAsia="zh-CN"/>
        </w:rPr>
      </w:pPr>
      <w:r>
        <w:rPr>
          <w:rFonts w:hint="default" w:ascii="Times New Roman" w:hAnsi="Times New Roman" w:eastAsia="宋体" w:cs="Times New Roman"/>
          <w:bCs/>
          <w:color w:val="auto"/>
          <w:sz w:val="24"/>
          <w:szCs w:val="24"/>
          <w:highlight w:val="none"/>
        </w:rPr>
        <w:t>第四章 产品检验检测报告</w:t>
      </w:r>
      <w:r>
        <w:rPr>
          <w:rFonts w:hint="default" w:ascii="Times New Roman" w:hAnsi="Times New Roman" w:eastAsia="宋体" w:cs="Times New Roman"/>
          <w:bCs/>
          <w:color w:val="auto"/>
          <w:sz w:val="24"/>
          <w:szCs w:val="24"/>
          <w:highlight w:val="none"/>
        </w:rPr>
        <w:tab/>
      </w:r>
      <w:r>
        <w:rPr>
          <w:rFonts w:hint="default" w:ascii="Times New Roman" w:hAnsi="Times New Roman" w:eastAsia="宋体" w:cs="Times New Roman"/>
          <w:color w:val="auto"/>
          <w:sz w:val="24"/>
          <w:highlight w:val="none"/>
          <w:lang w:val="en-US" w:eastAsia="zh-CN"/>
        </w:rPr>
        <w:t>10</w:t>
      </w:r>
    </w:p>
    <w:p>
      <w:pPr>
        <w:tabs>
          <w:tab w:val="right" w:leader="middleDot" w:pos="9085"/>
        </w:tabs>
        <w:spacing w:line="480" w:lineRule="exact"/>
        <w:ind w:left="1" w:right="-31" w:rightChars="-15" w:firstLine="480"/>
        <w:jc w:val="left"/>
        <w:rPr>
          <w:rFonts w:hint="default" w:ascii="Times New Roman" w:hAnsi="Times New Roman" w:eastAsia="宋体" w:cs="Times New Roman"/>
          <w:bCs/>
          <w:color w:val="auto"/>
          <w:sz w:val="24"/>
          <w:szCs w:val="24"/>
          <w:highlight w:val="none"/>
        </w:rPr>
      </w:pPr>
      <w:r>
        <w:rPr>
          <w:rFonts w:hint="default" w:ascii="Times New Roman" w:hAnsi="Times New Roman" w:eastAsia="宋体" w:cs="Times New Roman"/>
          <w:bCs/>
          <w:color w:val="auto"/>
          <w:sz w:val="24"/>
          <w:szCs w:val="24"/>
          <w:highlight w:val="none"/>
        </w:rPr>
        <w:t>第五章 企业实地核查</w:t>
      </w:r>
      <w:r>
        <w:rPr>
          <w:rFonts w:hint="default" w:ascii="Times New Roman" w:hAnsi="Times New Roman" w:eastAsia="宋体" w:cs="Times New Roman"/>
          <w:bCs/>
          <w:color w:val="auto"/>
          <w:sz w:val="24"/>
          <w:szCs w:val="24"/>
          <w:highlight w:val="none"/>
        </w:rPr>
        <w:tab/>
      </w:r>
      <w:r>
        <w:rPr>
          <w:rFonts w:hint="default" w:ascii="Times New Roman" w:hAnsi="Times New Roman" w:eastAsia="宋体" w:cs="Times New Roman"/>
          <w:color w:val="auto"/>
          <w:sz w:val="24"/>
          <w:highlight w:val="none"/>
        </w:rPr>
        <w:t>10</w:t>
      </w:r>
    </w:p>
    <w:p>
      <w:pPr>
        <w:tabs>
          <w:tab w:val="right" w:leader="middleDot" w:pos="9085"/>
        </w:tabs>
        <w:spacing w:line="480" w:lineRule="exact"/>
        <w:ind w:left="1" w:right="-31" w:rightChars="-15" w:firstLine="480"/>
        <w:jc w:val="left"/>
        <w:rPr>
          <w:rFonts w:hint="default" w:ascii="Times New Roman" w:hAnsi="Times New Roman" w:eastAsia="宋体" w:cs="Times New Roman"/>
          <w:bCs/>
          <w:color w:val="auto"/>
          <w:sz w:val="24"/>
          <w:szCs w:val="24"/>
          <w:highlight w:val="none"/>
        </w:rPr>
      </w:pPr>
      <w:r>
        <w:rPr>
          <w:rFonts w:hint="default" w:ascii="Times New Roman" w:hAnsi="Times New Roman" w:eastAsia="宋体" w:cs="Times New Roman"/>
          <w:bCs/>
          <w:color w:val="auto"/>
          <w:sz w:val="24"/>
          <w:szCs w:val="24"/>
          <w:highlight w:val="none"/>
        </w:rPr>
        <w:t>第六章 证书许可范围</w:t>
      </w:r>
      <w:r>
        <w:rPr>
          <w:rFonts w:hint="default" w:ascii="Times New Roman" w:hAnsi="Times New Roman" w:eastAsia="宋体" w:cs="Times New Roman"/>
          <w:bCs/>
          <w:color w:val="auto"/>
          <w:sz w:val="24"/>
          <w:szCs w:val="24"/>
          <w:highlight w:val="none"/>
        </w:rPr>
        <w:tab/>
      </w:r>
      <w:r>
        <w:rPr>
          <w:rFonts w:hint="default" w:ascii="Times New Roman" w:hAnsi="Times New Roman" w:eastAsia="宋体" w:cs="Times New Roman"/>
          <w:color w:val="auto"/>
          <w:sz w:val="24"/>
          <w:highlight w:val="none"/>
        </w:rPr>
        <w:t>11</w:t>
      </w:r>
    </w:p>
    <w:p>
      <w:pPr>
        <w:tabs>
          <w:tab w:val="right" w:leader="middleDot" w:pos="9085"/>
        </w:tabs>
        <w:spacing w:line="480" w:lineRule="exact"/>
        <w:ind w:left="1" w:right="-31" w:rightChars="-15" w:firstLine="480"/>
        <w:jc w:val="left"/>
        <w:rPr>
          <w:rFonts w:hint="default" w:ascii="Times New Roman" w:hAnsi="Times New Roman" w:eastAsia="宋体" w:cs="Times New Roman"/>
          <w:bCs/>
          <w:color w:val="auto"/>
          <w:sz w:val="24"/>
          <w:szCs w:val="24"/>
          <w:highlight w:val="none"/>
        </w:rPr>
      </w:pPr>
      <w:r>
        <w:rPr>
          <w:rFonts w:hint="default" w:ascii="Times New Roman" w:hAnsi="Times New Roman" w:eastAsia="宋体" w:cs="Times New Roman"/>
          <w:bCs/>
          <w:color w:val="auto"/>
          <w:sz w:val="24"/>
          <w:szCs w:val="24"/>
          <w:highlight w:val="none"/>
        </w:rPr>
        <w:t>第七章 附则</w:t>
      </w:r>
      <w:r>
        <w:rPr>
          <w:rFonts w:hint="default" w:ascii="Times New Roman" w:hAnsi="Times New Roman" w:eastAsia="宋体" w:cs="Times New Roman"/>
          <w:bCs/>
          <w:color w:val="auto"/>
          <w:sz w:val="24"/>
          <w:szCs w:val="24"/>
          <w:highlight w:val="none"/>
        </w:rPr>
        <w:tab/>
      </w:r>
      <w:r>
        <w:rPr>
          <w:rFonts w:hint="default" w:ascii="Times New Roman" w:hAnsi="Times New Roman" w:eastAsia="宋体" w:cs="Times New Roman"/>
          <w:color w:val="auto"/>
          <w:sz w:val="24"/>
          <w:highlight w:val="none"/>
        </w:rPr>
        <w:t>11</w:t>
      </w:r>
    </w:p>
    <w:p>
      <w:pPr>
        <w:tabs>
          <w:tab w:val="right" w:leader="middleDot" w:pos="9085"/>
        </w:tabs>
        <w:spacing w:line="480" w:lineRule="exact"/>
        <w:ind w:left="1" w:right="-31" w:rightChars="-15" w:firstLine="480"/>
        <w:jc w:val="left"/>
        <w:rPr>
          <w:rFonts w:hint="default" w:ascii="Times New Roman" w:hAnsi="Times New Roman" w:eastAsia="宋体" w:cs="Times New Roman"/>
          <w:bCs/>
          <w:color w:val="auto"/>
          <w:sz w:val="24"/>
          <w:szCs w:val="24"/>
          <w:highlight w:val="none"/>
        </w:rPr>
      </w:pPr>
      <w:r>
        <w:rPr>
          <w:rFonts w:hint="default" w:ascii="Times New Roman" w:hAnsi="Times New Roman" w:eastAsia="宋体" w:cs="Times New Roman"/>
          <w:bCs/>
          <w:color w:val="auto"/>
          <w:sz w:val="24"/>
          <w:szCs w:val="24"/>
          <w:highlight w:val="none"/>
        </w:rPr>
        <w:t>附件1 检验检测项目及依据标准</w:t>
      </w:r>
      <w:r>
        <w:rPr>
          <w:rFonts w:hint="default" w:ascii="Times New Roman" w:hAnsi="Times New Roman" w:eastAsia="宋体" w:cs="Times New Roman"/>
          <w:bCs/>
          <w:color w:val="auto"/>
          <w:sz w:val="24"/>
          <w:szCs w:val="24"/>
          <w:highlight w:val="none"/>
        </w:rPr>
        <w:tab/>
      </w:r>
      <w:r>
        <w:rPr>
          <w:rFonts w:hint="default" w:ascii="Times New Roman" w:hAnsi="Times New Roman" w:eastAsia="宋体" w:cs="Times New Roman"/>
          <w:color w:val="auto"/>
          <w:sz w:val="24"/>
          <w:highlight w:val="none"/>
        </w:rPr>
        <w:t>12</w:t>
      </w:r>
    </w:p>
    <w:p>
      <w:pPr>
        <w:tabs>
          <w:tab w:val="right" w:leader="middleDot" w:pos="9085"/>
        </w:tabs>
        <w:spacing w:line="480" w:lineRule="exact"/>
        <w:ind w:left="1" w:right="-31" w:rightChars="-15" w:firstLine="480"/>
        <w:jc w:val="left"/>
        <w:rPr>
          <w:rFonts w:hint="default" w:ascii="Times New Roman" w:hAnsi="Times New Roman" w:eastAsia="宋体" w:cs="Times New Roman"/>
          <w:bCs/>
          <w:color w:val="auto"/>
          <w:sz w:val="24"/>
          <w:szCs w:val="24"/>
          <w:highlight w:val="none"/>
        </w:rPr>
      </w:pPr>
      <w:r>
        <w:rPr>
          <w:rFonts w:hint="default" w:ascii="Times New Roman" w:hAnsi="Times New Roman" w:eastAsia="宋体" w:cs="Times New Roman"/>
          <w:bCs/>
          <w:color w:val="auto"/>
          <w:sz w:val="24"/>
          <w:szCs w:val="24"/>
          <w:highlight w:val="none"/>
        </w:rPr>
        <w:t>附件2 企业核查时需准备的书面材料清单</w:t>
      </w:r>
      <w:r>
        <w:rPr>
          <w:rFonts w:hint="default" w:ascii="Times New Roman" w:hAnsi="Times New Roman" w:eastAsia="宋体" w:cs="Times New Roman"/>
          <w:bCs/>
          <w:color w:val="auto"/>
          <w:sz w:val="24"/>
          <w:szCs w:val="24"/>
          <w:highlight w:val="none"/>
        </w:rPr>
        <w:tab/>
      </w:r>
      <w:r>
        <w:rPr>
          <w:rFonts w:hint="default" w:ascii="Times New Roman" w:hAnsi="Times New Roman" w:eastAsia="宋体" w:cs="Times New Roman"/>
          <w:color w:val="auto"/>
          <w:sz w:val="24"/>
          <w:highlight w:val="none"/>
        </w:rPr>
        <w:t>16</w:t>
      </w:r>
    </w:p>
    <w:p>
      <w:pPr>
        <w:tabs>
          <w:tab w:val="right" w:leader="dot" w:pos="9060"/>
        </w:tabs>
        <w:spacing w:line="480" w:lineRule="exact"/>
        <w:ind w:firstLine="480"/>
        <w:rPr>
          <w:rFonts w:hint="default" w:ascii="Times New Roman" w:hAnsi="Times New Roman" w:eastAsia="宋体" w:cs="Times New Roman"/>
          <w:color w:val="auto"/>
          <w:highlight w:val="none"/>
        </w:rPr>
      </w:pPr>
      <w:r>
        <w:rPr>
          <w:rFonts w:hint="default" w:ascii="Times New Roman" w:hAnsi="Times New Roman" w:eastAsia="宋体" w:cs="Times New Roman"/>
          <w:color w:val="auto"/>
          <w:sz w:val="24"/>
          <w:highlight w:val="none"/>
        </w:rPr>
        <w:t>附件2-1 生产场所示意图</w:t>
      </w:r>
      <w:r>
        <w:rPr>
          <w:rFonts w:hint="default" w:ascii="Times New Roman" w:hAnsi="Times New Roman" w:eastAsia="宋体" w:cs="Times New Roman"/>
          <w:bCs/>
          <w:color w:val="auto"/>
          <w:sz w:val="24"/>
          <w:szCs w:val="24"/>
          <w:highlight w:val="none"/>
        </w:rPr>
        <w:tab/>
      </w:r>
      <w:r>
        <w:rPr>
          <w:rFonts w:hint="default" w:ascii="Times New Roman" w:hAnsi="Times New Roman" w:eastAsia="宋体" w:cs="Times New Roman"/>
          <w:bCs/>
          <w:color w:val="auto"/>
          <w:sz w:val="24"/>
          <w:szCs w:val="24"/>
          <w:highlight w:val="none"/>
        </w:rPr>
        <w:t>17</w:t>
      </w:r>
    </w:p>
    <w:p>
      <w:pPr>
        <w:tabs>
          <w:tab w:val="right" w:leader="dot" w:pos="9060"/>
        </w:tabs>
        <w:spacing w:line="480" w:lineRule="exact"/>
        <w:ind w:firstLine="480"/>
        <w:rPr>
          <w:rFonts w:hint="default" w:ascii="Times New Roman" w:hAnsi="Times New Roman" w:eastAsia="宋体" w:cs="Times New Roman"/>
          <w:color w:val="auto"/>
          <w:highlight w:val="none"/>
        </w:rPr>
      </w:pPr>
      <w:r>
        <w:rPr>
          <w:rFonts w:hint="default" w:ascii="Times New Roman" w:hAnsi="Times New Roman" w:eastAsia="宋体" w:cs="Times New Roman"/>
          <w:color w:val="auto"/>
          <w:sz w:val="24"/>
          <w:highlight w:val="none"/>
        </w:rPr>
        <w:t>附件2-2 主要工艺流程图</w:t>
      </w:r>
      <w:r>
        <w:rPr>
          <w:rFonts w:hint="default" w:ascii="Times New Roman" w:hAnsi="Times New Roman" w:eastAsia="宋体" w:cs="Times New Roman"/>
          <w:bCs/>
          <w:color w:val="auto"/>
          <w:sz w:val="24"/>
          <w:szCs w:val="24"/>
          <w:highlight w:val="none"/>
        </w:rPr>
        <w:tab/>
      </w:r>
      <w:r>
        <w:rPr>
          <w:rFonts w:hint="default" w:ascii="Times New Roman" w:hAnsi="Times New Roman" w:eastAsia="宋体" w:cs="Times New Roman"/>
          <w:color w:val="auto"/>
          <w:sz w:val="24"/>
          <w:highlight w:val="none"/>
        </w:rPr>
        <w:t>18</w:t>
      </w:r>
    </w:p>
    <w:p>
      <w:pPr>
        <w:tabs>
          <w:tab w:val="right" w:leader="dot" w:pos="9060"/>
        </w:tabs>
        <w:spacing w:line="480" w:lineRule="exact"/>
        <w:ind w:firstLine="480"/>
        <w:rPr>
          <w:rFonts w:hint="default" w:ascii="Times New Roman" w:hAnsi="Times New Roman" w:eastAsia="宋体" w:cs="Times New Roman"/>
          <w:color w:val="auto"/>
          <w:highlight w:val="none"/>
        </w:rPr>
      </w:pPr>
      <w:r>
        <w:rPr>
          <w:rFonts w:hint="default" w:ascii="Times New Roman" w:hAnsi="Times New Roman" w:eastAsia="宋体" w:cs="Times New Roman"/>
          <w:color w:val="auto"/>
          <w:sz w:val="24"/>
          <w:highlight w:val="none"/>
        </w:rPr>
        <w:t>附件2-3 主要生产设施和检验检测设施表</w:t>
      </w:r>
      <w:r>
        <w:rPr>
          <w:rFonts w:hint="default" w:ascii="Times New Roman" w:hAnsi="Times New Roman" w:eastAsia="宋体" w:cs="Times New Roman"/>
          <w:bCs/>
          <w:color w:val="auto"/>
          <w:sz w:val="24"/>
          <w:szCs w:val="24"/>
          <w:highlight w:val="none"/>
        </w:rPr>
        <w:tab/>
      </w:r>
      <w:r>
        <w:rPr>
          <w:rFonts w:hint="default" w:ascii="Times New Roman" w:hAnsi="Times New Roman" w:eastAsia="宋体" w:cs="Times New Roman"/>
          <w:bCs/>
          <w:color w:val="auto"/>
          <w:sz w:val="24"/>
          <w:szCs w:val="24"/>
          <w:highlight w:val="none"/>
        </w:rPr>
        <w:t>19</w:t>
      </w:r>
    </w:p>
    <w:p>
      <w:pPr>
        <w:tabs>
          <w:tab w:val="right" w:leader="dot" w:pos="9060"/>
        </w:tabs>
        <w:spacing w:line="480" w:lineRule="exact"/>
        <w:ind w:firstLine="480"/>
        <w:rPr>
          <w:rFonts w:hint="default" w:ascii="Times New Roman" w:hAnsi="Times New Roman" w:eastAsia="宋体" w:cs="Times New Roman"/>
          <w:color w:val="auto"/>
          <w:highlight w:val="none"/>
        </w:rPr>
      </w:pPr>
      <w:r>
        <w:rPr>
          <w:rFonts w:hint="default" w:ascii="Times New Roman" w:hAnsi="Times New Roman" w:eastAsia="宋体" w:cs="Times New Roman"/>
          <w:color w:val="auto"/>
          <w:sz w:val="24"/>
          <w:highlight w:val="none"/>
        </w:rPr>
        <w:t>附件2-4 主要生产设备表</w:t>
      </w:r>
      <w:r>
        <w:rPr>
          <w:rFonts w:hint="default" w:ascii="Times New Roman" w:hAnsi="Times New Roman" w:eastAsia="宋体" w:cs="Times New Roman"/>
          <w:bCs/>
          <w:color w:val="auto"/>
          <w:sz w:val="24"/>
          <w:szCs w:val="24"/>
          <w:highlight w:val="none"/>
        </w:rPr>
        <w:tab/>
      </w:r>
      <w:r>
        <w:rPr>
          <w:rFonts w:hint="default" w:ascii="Times New Roman" w:hAnsi="Times New Roman" w:eastAsia="宋体" w:cs="Times New Roman"/>
          <w:bCs/>
          <w:color w:val="auto"/>
          <w:sz w:val="24"/>
          <w:szCs w:val="24"/>
          <w:highlight w:val="none"/>
        </w:rPr>
        <w:t>20</w:t>
      </w:r>
    </w:p>
    <w:p>
      <w:pPr>
        <w:tabs>
          <w:tab w:val="right" w:leader="dot" w:pos="9060"/>
        </w:tabs>
        <w:spacing w:line="480" w:lineRule="exact"/>
        <w:ind w:firstLine="480"/>
        <w:rPr>
          <w:rFonts w:hint="default" w:ascii="Times New Roman" w:hAnsi="Times New Roman" w:eastAsia="宋体" w:cs="Times New Roman"/>
          <w:color w:val="auto"/>
          <w:highlight w:val="none"/>
        </w:rPr>
      </w:pPr>
      <w:r>
        <w:rPr>
          <w:rFonts w:hint="default" w:ascii="Times New Roman" w:hAnsi="Times New Roman" w:eastAsia="宋体" w:cs="Times New Roman"/>
          <w:color w:val="auto"/>
          <w:sz w:val="24"/>
          <w:highlight w:val="none"/>
        </w:rPr>
        <w:t>附件2-5 主要检验检测设备表</w:t>
      </w:r>
      <w:r>
        <w:rPr>
          <w:rFonts w:hint="default" w:ascii="Times New Roman" w:hAnsi="Times New Roman" w:eastAsia="宋体" w:cs="Times New Roman"/>
          <w:bCs/>
          <w:color w:val="auto"/>
          <w:sz w:val="24"/>
          <w:szCs w:val="24"/>
          <w:highlight w:val="none"/>
        </w:rPr>
        <w:tab/>
      </w:r>
      <w:r>
        <w:rPr>
          <w:rFonts w:hint="default" w:ascii="Times New Roman" w:hAnsi="Times New Roman" w:eastAsia="宋体" w:cs="Times New Roman"/>
          <w:bCs/>
          <w:color w:val="auto"/>
          <w:sz w:val="24"/>
          <w:szCs w:val="24"/>
          <w:highlight w:val="none"/>
        </w:rPr>
        <w:t>21</w:t>
      </w:r>
    </w:p>
    <w:p>
      <w:pPr>
        <w:tabs>
          <w:tab w:val="right" w:leader="dot" w:pos="9060"/>
        </w:tabs>
        <w:spacing w:line="480" w:lineRule="exact"/>
        <w:ind w:firstLine="48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附件2-6 主要原材料明细表</w:t>
      </w:r>
      <w:r>
        <w:rPr>
          <w:rFonts w:hint="default" w:ascii="Times New Roman" w:hAnsi="Times New Roman" w:eastAsia="宋体" w:cs="Times New Roman"/>
          <w:color w:val="auto"/>
          <w:sz w:val="24"/>
          <w:highlight w:val="none"/>
        </w:rPr>
        <w:tab/>
      </w:r>
      <w:r>
        <w:rPr>
          <w:rFonts w:hint="default" w:ascii="Times New Roman" w:hAnsi="Times New Roman" w:eastAsia="宋体" w:cs="Times New Roman"/>
          <w:color w:val="auto"/>
          <w:sz w:val="24"/>
          <w:highlight w:val="none"/>
        </w:rPr>
        <w:t>22</w:t>
      </w:r>
    </w:p>
    <w:p>
      <w:pPr>
        <w:tabs>
          <w:tab w:val="right" w:leader="dot" w:pos="9060"/>
        </w:tabs>
        <w:spacing w:line="480" w:lineRule="exact"/>
        <w:ind w:firstLine="480"/>
        <w:rPr>
          <w:rFonts w:hint="default" w:ascii="Times New Roman" w:hAnsi="Times New Roman" w:eastAsia="宋体" w:cs="Times New Roman"/>
          <w:color w:val="auto"/>
          <w:highlight w:val="none"/>
        </w:rPr>
      </w:pPr>
      <w:r>
        <w:rPr>
          <w:rFonts w:hint="default" w:ascii="Times New Roman" w:hAnsi="Times New Roman" w:eastAsia="宋体" w:cs="Times New Roman"/>
          <w:color w:val="auto"/>
          <w:sz w:val="24"/>
          <w:highlight w:val="none"/>
        </w:rPr>
        <w:t>附件2-7 关键岗位管理和专业技术人员表</w:t>
      </w:r>
      <w:r>
        <w:rPr>
          <w:rFonts w:hint="default" w:ascii="Times New Roman" w:hAnsi="Times New Roman" w:eastAsia="宋体" w:cs="Times New Roman"/>
          <w:bCs/>
          <w:color w:val="auto"/>
          <w:sz w:val="24"/>
          <w:szCs w:val="24"/>
          <w:highlight w:val="none"/>
        </w:rPr>
        <w:tab/>
      </w:r>
      <w:r>
        <w:rPr>
          <w:rFonts w:hint="default" w:ascii="Times New Roman" w:hAnsi="Times New Roman" w:eastAsia="宋体" w:cs="Times New Roman"/>
          <w:color w:val="auto"/>
          <w:sz w:val="24"/>
          <w:highlight w:val="none"/>
        </w:rPr>
        <w:t>23</w:t>
      </w:r>
    </w:p>
    <w:p>
      <w:pPr>
        <w:tabs>
          <w:tab w:val="right" w:leader="dot" w:pos="9060"/>
        </w:tabs>
        <w:spacing w:line="480" w:lineRule="exact"/>
        <w:ind w:firstLine="48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附件2-8 技术文件和工艺文件清单</w:t>
      </w:r>
      <w:r>
        <w:rPr>
          <w:rFonts w:hint="default" w:ascii="Times New Roman" w:hAnsi="Times New Roman" w:eastAsia="宋体" w:cs="Times New Roman"/>
          <w:bCs/>
          <w:color w:val="auto"/>
          <w:sz w:val="24"/>
          <w:szCs w:val="24"/>
          <w:highlight w:val="none"/>
        </w:rPr>
        <w:tab/>
      </w:r>
      <w:r>
        <w:rPr>
          <w:rFonts w:hint="default" w:ascii="Times New Roman" w:hAnsi="Times New Roman" w:eastAsia="宋体" w:cs="Times New Roman"/>
          <w:color w:val="auto"/>
          <w:sz w:val="24"/>
          <w:highlight w:val="none"/>
        </w:rPr>
        <w:t>24</w:t>
      </w:r>
    </w:p>
    <w:p>
      <w:pPr>
        <w:tabs>
          <w:tab w:val="right" w:leader="dot" w:pos="9060"/>
        </w:tabs>
        <w:spacing w:line="480" w:lineRule="exact"/>
        <w:ind w:firstLine="48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附件2-9 产品质量安全管理制度和产品质量安全追溯制度文件清单</w:t>
      </w:r>
      <w:r>
        <w:rPr>
          <w:rFonts w:hint="default" w:ascii="Times New Roman" w:hAnsi="Times New Roman" w:eastAsia="宋体" w:cs="Times New Roman"/>
          <w:bCs/>
          <w:color w:val="auto"/>
          <w:sz w:val="24"/>
          <w:szCs w:val="24"/>
          <w:highlight w:val="none"/>
        </w:rPr>
        <w:tab/>
      </w:r>
      <w:r>
        <w:rPr>
          <w:rFonts w:hint="default" w:ascii="Times New Roman" w:hAnsi="Times New Roman" w:eastAsia="宋体" w:cs="Times New Roman"/>
          <w:color w:val="auto"/>
          <w:sz w:val="24"/>
          <w:highlight w:val="none"/>
        </w:rPr>
        <w:t>25</w:t>
      </w:r>
    </w:p>
    <w:p>
      <w:pPr>
        <w:tabs>
          <w:tab w:val="right" w:leader="dot" w:pos="9060"/>
        </w:tabs>
        <w:spacing w:line="480" w:lineRule="exact"/>
        <w:ind w:firstLine="480"/>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附件2-10 企业执行的产品标准及相关标准清单</w:t>
      </w:r>
      <w:r>
        <w:rPr>
          <w:rFonts w:hint="default" w:ascii="Times New Roman" w:hAnsi="Times New Roman" w:eastAsia="宋体" w:cs="Times New Roman"/>
          <w:bCs/>
          <w:color w:val="auto"/>
          <w:sz w:val="24"/>
          <w:szCs w:val="24"/>
          <w:highlight w:val="none"/>
        </w:rPr>
        <w:tab/>
      </w:r>
      <w:r>
        <w:rPr>
          <w:rFonts w:hint="default" w:ascii="Times New Roman" w:hAnsi="Times New Roman" w:eastAsia="宋体" w:cs="Times New Roman"/>
          <w:color w:val="auto"/>
          <w:sz w:val="24"/>
          <w:highlight w:val="none"/>
        </w:rPr>
        <w:t>26</w:t>
      </w:r>
    </w:p>
    <w:p>
      <w:pPr>
        <w:tabs>
          <w:tab w:val="right" w:leader="middleDot" w:pos="9085"/>
        </w:tabs>
        <w:spacing w:line="480" w:lineRule="exact"/>
        <w:ind w:left="1" w:right="-31" w:rightChars="-15" w:firstLine="480"/>
        <w:jc w:val="left"/>
        <w:rPr>
          <w:rFonts w:hint="default" w:ascii="Times New Roman" w:hAnsi="Times New Roman" w:eastAsia="宋体" w:cs="Times New Roman"/>
          <w:bCs/>
          <w:color w:val="auto"/>
          <w:sz w:val="24"/>
          <w:szCs w:val="24"/>
          <w:highlight w:val="none"/>
        </w:rPr>
      </w:pPr>
      <w:r>
        <w:rPr>
          <w:rFonts w:hint="default" w:ascii="Times New Roman" w:hAnsi="Times New Roman" w:eastAsia="宋体" w:cs="Times New Roman"/>
          <w:bCs/>
          <w:color w:val="auto"/>
          <w:sz w:val="24"/>
          <w:szCs w:val="24"/>
          <w:highlight w:val="none"/>
        </w:rPr>
        <w:t>附件3 危险化学品石油产品生产许可证企业实地核查办法</w:t>
      </w:r>
      <w:r>
        <w:rPr>
          <w:rFonts w:hint="default" w:ascii="Times New Roman" w:hAnsi="Times New Roman" w:eastAsia="宋体" w:cs="Times New Roman"/>
          <w:bCs/>
          <w:color w:val="auto"/>
          <w:sz w:val="24"/>
          <w:szCs w:val="24"/>
          <w:highlight w:val="none"/>
        </w:rPr>
        <w:tab/>
      </w:r>
      <w:r>
        <w:rPr>
          <w:rFonts w:hint="default" w:ascii="Times New Roman" w:hAnsi="Times New Roman" w:eastAsia="宋体" w:cs="Times New Roman"/>
          <w:color w:val="auto"/>
          <w:sz w:val="24"/>
          <w:highlight w:val="none"/>
        </w:rPr>
        <w:t>27</w:t>
      </w:r>
    </w:p>
    <w:p>
      <w:pPr>
        <w:tabs>
          <w:tab w:val="right" w:leader="middleDot" w:pos="9085"/>
        </w:tabs>
        <w:spacing w:line="480" w:lineRule="exact"/>
        <w:ind w:left="1" w:right="-31" w:rightChars="-15" w:firstLine="480"/>
        <w:jc w:val="left"/>
        <w:rPr>
          <w:rFonts w:hint="default" w:ascii="Times New Roman" w:hAnsi="Times New Roman" w:eastAsia="宋体" w:cs="Times New Roman"/>
          <w:bCs/>
          <w:color w:val="auto"/>
          <w:sz w:val="24"/>
          <w:szCs w:val="24"/>
          <w:highlight w:val="none"/>
          <w:lang w:eastAsia="zh-CN"/>
        </w:rPr>
      </w:pPr>
      <w:r>
        <w:rPr>
          <w:rFonts w:hint="default" w:ascii="Times New Roman" w:hAnsi="Times New Roman" w:eastAsia="宋体" w:cs="Times New Roman"/>
          <w:bCs/>
          <w:color w:val="auto"/>
          <w:sz w:val="24"/>
          <w:szCs w:val="24"/>
          <w:highlight w:val="none"/>
        </w:rPr>
        <w:t xml:space="preserve">附件4 </w:t>
      </w:r>
      <w:r>
        <w:rPr>
          <w:rFonts w:hint="default" w:ascii="Times New Roman" w:hAnsi="Times New Roman" w:eastAsia="宋体" w:cs="Times New Roman"/>
          <w:color w:val="auto"/>
          <w:sz w:val="24"/>
          <w:highlight w:val="none"/>
        </w:rPr>
        <w:t>企业实地核查不符合和建议改进条款汇总表</w:t>
      </w:r>
      <w:r>
        <w:rPr>
          <w:rFonts w:hint="default" w:ascii="Times New Roman" w:hAnsi="Times New Roman" w:eastAsia="宋体" w:cs="Times New Roman"/>
          <w:bCs/>
          <w:color w:val="auto"/>
          <w:sz w:val="24"/>
          <w:szCs w:val="24"/>
          <w:highlight w:val="none"/>
        </w:rPr>
        <w:tab/>
      </w:r>
      <w:r>
        <w:rPr>
          <w:rFonts w:hint="default" w:ascii="Times New Roman" w:hAnsi="Times New Roman" w:eastAsia="宋体" w:cs="Times New Roman"/>
          <w:bCs/>
          <w:color w:val="auto"/>
          <w:sz w:val="24"/>
          <w:szCs w:val="24"/>
          <w:highlight w:val="none"/>
        </w:rPr>
        <w:t>3</w:t>
      </w:r>
      <w:r>
        <w:rPr>
          <w:rFonts w:hint="eastAsia" w:ascii="Times New Roman" w:hAnsi="Times New Roman" w:eastAsia="宋体" w:cs="Times New Roman"/>
          <w:bCs/>
          <w:color w:val="auto"/>
          <w:sz w:val="24"/>
          <w:szCs w:val="24"/>
          <w:highlight w:val="none"/>
          <w:lang w:val="en-US" w:eastAsia="zh-CN"/>
        </w:rPr>
        <w:t>6</w:t>
      </w:r>
    </w:p>
    <w:p>
      <w:pPr>
        <w:tabs>
          <w:tab w:val="right" w:leader="middleDot" w:pos="9085"/>
        </w:tabs>
        <w:spacing w:line="480" w:lineRule="exact"/>
        <w:ind w:left="1" w:right="-31" w:rightChars="-15" w:firstLine="480"/>
        <w:jc w:val="left"/>
        <w:rPr>
          <w:rFonts w:hint="default" w:ascii="Times New Roman" w:hAnsi="Times New Roman" w:eastAsia="宋体" w:cs="Times New Roman"/>
          <w:color w:val="auto"/>
          <w:sz w:val="24"/>
          <w:highlight w:val="none"/>
          <w:lang w:eastAsia="zh-CN"/>
        </w:rPr>
      </w:pPr>
      <w:r>
        <w:rPr>
          <w:rFonts w:hint="default" w:ascii="Times New Roman" w:hAnsi="Times New Roman" w:eastAsia="宋体" w:cs="Times New Roman"/>
          <w:bCs/>
          <w:color w:val="auto"/>
          <w:sz w:val="24"/>
          <w:szCs w:val="24"/>
          <w:highlight w:val="none"/>
        </w:rPr>
        <w:t>附件5 生产许可证企业实地核查报告</w:t>
      </w:r>
      <w:r>
        <w:rPr>
          <w:rFonts w:hint="default" w:ascii="Times New Roman" w:hAnsi="Times New Roman" w:eastAsia="宋体" w:cs="Times New Roman"/>
          <w:bCs/>
          <w:color w:val="auto"/>
          <w:sz w:val="24"/>
          <w:szCs w:val="24"/>
          <w:highlight w:val="none"/>
        </w:rPr>
        <w:tab/>
      </w:r>
      <w:r>
        <w:rPr>
          <w:rFonts w:hint="default" w:ascii="Times New Roman" w:hAnsi="Times New Roman" w:eastAsia="宋体" w:cs="Times New Roman"/>
          <w:bCs/>
          <w:color w:val="auto"/>
          <w:sz w:val="24"/>
          <w:szCs w:val="24"/>
          <w:highlight w:val="none"/>
        </w:rPr>
        <w:t>3</w:t>
      </w:r>
      <w:r>
        <w:rPr>
          <w:rFonts w:hint="eastAsia" w:ascii="Times New Roman" w:hAnsi="Times New Roman" w:eastAsia="宋体" w:cs="Times New Roman"/>
          <w:bCs/>
          <w:color w:val="auto"/>
          <w:sz w:val="24"/>
          <w:szCs w:val="24"/>
          <w:highlight w:val="none"/>
          <w:lang w:val="en-US" w:eastAsia="zh-CN"/>
        </w:rPr>
        <w:t>7</w:t>
      </w:r>
    </w:p>
    <w:p>
      <w:pPr>
        <w:tabs>
          <w:tab w:val="right" w:leader="middleDot" w:pos="9085"/>
        </w:tabs>
        <w:spacing w:line="480" w:lineRule="exact"/>
        <w:ind w:left="1" w:right="-31" w:rightChars="-15" w:firstLine="480"/>
        <w:jc w:val="left"/>
        <w:rPr>
          <w:rFonts w:hint="default" w:ascii="Times New Roman" w:hAnsi="Times New Roman" w:eastAsia="宋体" w:cs="Times New Roman"/>
          <w:color w:val="auto"/>
          <w:sz w:val="24"/>
          <w:szCs w:val="28"/>
          <w:highlight w:val="none"/>
          <w:lang w:eastAsia="zh-CN"/>
        </w:rPr>
      </w:pPr>
      <w:r>
        <w:rPr>
          <w:rFonts w:hint="default" w:ascii="Times New Roman" w:hAnsi="Times New Roman" w:eastAsia="宋体" w:cs="Times New Roman"/>
          <w:bCs/>
          <w:color w:val="auto"/>
          <w:sz w:val="24"/>
          <w:szCs w:val="24"/>
          <w:highlight w:val="none"/>
        </w:rPr>
        <w:t>附件6 本细则与</w:t>
      </w:r>
      <w:r>
        <w:rPr>
          <w:rFonts w:hint="default" w:ascii="Times New Roman" w:hAnsi="Times New Roman" w:eastAsia="宋体" w:cs="Times New Roman"/>
          <w:bCs/>
          <w:color w:val="auto"/>
          <w:sz w:val="24"/>
          <w:szCs w:val="24"/>
          <w:highlight w:val="none"/>
          <w:lang w:eastAsia="zh-CN"/>
        </w:rPr>
        <w:t>上一</w:t>
      </w:r>
      <w:r>
        <w:rPr>
          <w:rFonts w:hint="default" w:ascii="Times New Roman" w:hAnsi="Times New Roman" w:eastAsia="宋体" w:cs="Times New Roman"/>
          <w:bCs/>
          <w:color w:val="auto"/>
          <w:sz w:val="24"/>
          <w:szCs w:val="24"/>
          <w:highlight w:val="none"/>
        </w:rPr>
        <w:t>版细则主要内容对比</w:t>
      </w:r>
      <w:r>
        <w:rPr>
          <w:rFonts w:hint="default" w:ascii="Times New Roman" w:hAnsi="Times New Roman" w:eastAsia="宋体" w:cs="Times New Roman"/>
          <w:bCs/>
          <w:color w:val="auto"/>
          <w:sz w:val="24"/>
          <w:szCs w:val="24"/>
          <w:highlight w:val="none"/>
        </w:rPr>
        <w:tab/>
      </w:r>
      <w:r>
        <w:rPr>
          <w:rFonts w:hint="default" w:ascii="Times New Roman" w:hAnsi="Times New Roman" w:eastAsia="宋体" w:cs="Times New Roman"/>
          <w:color w:val="auto"/>
          <w:sz w:val="24"/>
          <w:highlight w:val="none"/>
        </w:rPr>
        <w:t>3</w:t>
      </w:r>
      <w:r>
        <w:rPr>
          <w:rFonts w:hint="eastAsia" w:ascii="Times New Roman" w:hAnsi="Times New Roman" w:eastAsia="宋体" w:cs="Times New Roman"/>
          <w:color w:val="auto"/>
          <w:sz w:val="24"/>
          <w:highlight w:val="none"/>
          <w:lang w:val="en-US" w:eastAsia="zh-CN"/>
        </w:rPr>
        <w:t>8</w:t>
      </w:r>
    </w:p>
    <w:p>
      <w:pPr>
        <w:spacing w:line="360" w:lineRule="auto"/>
        <w:ind w:firstLine="883"/>
        <w:jc w:val="center"/>
        <w:rPr>
          <w:rFonts w:hint="default" w:ascii="Times New Roman" w:hAnsi="Times New Roman" w:cs="Times New Roman"/>
          <w:b/>
          <w:color w:val="auto"/>
          <w:kern w:val="0"/>
          <w:sz w:val="44"/>
          <w:szCs w:val="44"/>
          <w:highlight w:val="none"/>
        </w:rPr>
      </w:pPr>
    </w:p>
    <w:p>
      <w:pPr>
        <w:spacing w:line="360" w:lineRule="auto"/>
        <w:ind w:firstLine="883"/>
        <w:jc w:val="center"/>
        <w:rPr>
          <w:rFonts w:hint="default" w:ascii="Times New Roman" w:hAnsi="Times New Roman" w:cs="Times New Roman"/>
          <w:b/>
          <w:color w:val="auto"/>
          <w:kern w:val="0"/>
          <w:sz w:val="44"/>
          <w:szCs w:val="44"/>
          <w:highlight w:val="none"/>
        </w:rPr>
      </w:pPr>
    </w:p>
    <w:p>
      <w:pPr>
        <w:spacing w:line="360" w:lineRule="auto"/>
        <w:ind w:firstLine="883"/>
        <w:jc w:val="center"/>
        <w:rPr>
          <w:rFonts w:hint="default" w:ascii="Times New Roman" w:hAnsi="Times New Roman" w:cs="Times New Roman"/>
          <w:b/>
          <w:color w:val="auto"/>
          <w:kern w:val="0"/>
          <w:sz w:val="44"/>
          <w:szCs w:val="44"/>
          <w:highlight w:val="none"/>
        </w:rPr>
        <w:sectPr>
          <w:footerReference r:id="rId4" w:type="default"/>
          <w:pgSz w:w="11906" w:h="16838"/>
          <w:pgMar w:top="1418" w:right="1418" w:bottom="1418" w:left="1418" w:header="851" w:footer="992" w:gutter="0"/>
          <w:pgNumType w:start="1"/>
          <w:cols w:space="720" w:num="1"/>
        </w:sectPr>
      </w:pPr>
    </w:p>
    <w:p>
      <w:pPr>
        <w:spacing w:line="360" w:lineRule="auto"/>
        <w:jc w:val="center"/>
        <w:rPr>
          <w:rFonts w:hint="eastAsia" w:ascii="Times New Roman" w:hAnsi="Times New Roman" w:cs="Times New Roman" w:eastAsiaTheme="minorEastAsia"/>
          <w:b/>
          <w:color w:val="auto"/>
          <w:kern w:val="0"/>
          <w:sz w:val="44"/>
          <w:szCs w:val="44"/>
          <w:highlight w:val="none"/>
          <w:lang w:eastAsia="zh-CN"/>
        </w:rPr>
      </w:pPr>
      <w:r>
        <w:rPr>
          <w:rFonts w:hint="default" w:ascii="Times New Roman" w:hAnsi="Times New Roman" w:cs="Times New Roman"/>
          <w:b/>
          <w:color w:val="auto"/>
          <w:kern w:val="0"/>
          <w:sz w:val="44"/>
          <w:szCs w:val="44"/>
          <w:highlight w:val="none"/>
        </w:rPr>
        <w:t>危险化学品生产许可证实施细则（六）</w:t>
      </w:r>
    </w:p>
    <w:p>
      <w:pPr>
        <w:spacing w:line="360" w:lineRule="auto"/>
        <w:jc w:val="center"/>
        <w:rPr>
          <w:rFonts w:hint="default" w:ascii="Times New Roman" w:hAnsi="Times New Roman" w:cs="Times New Roman"/>
          <w:b/>
          <w:color w:val="auto"/>
          <w:kern w:val="0"/>
          <w:sz w:val="44"/>
          <w:szCs w:val="44"/>
          <w:highlight w:val="none"/>
        </w:rPr>
      </w:pPr>
      <w:r>
        <w:rPr>
          <w:rFonts w:hint="default" w:ascii="Times New Roman" w:hAnsi="Times New Roman" w:cs="Times New Roman"/>
          <w:b/>
          <w:color w:val="auto"/>
          <w:kern w:val="0"/>
          <w:sz w:val="44"/>
          <w:szCs w:val="44"/>
          <w:highlight w:val="none"/>
        </w:rPr>
        <w:t>（危险化学品石油产品部分）</w:t>
      </w:r>
    </w:p>
    <w:p>
      <w:pPr>
        <w:tabs>
          <w:tab w:val="left" w:pos="8788"/>
        </w:tabs>
        <w:spacing w:line="240" w:lineRule="exact"/>
        <w:ind w:firstLine="723"/>
        <w:outlineLvl w:val="0"/>
        <w:rPr>
          <w:rFonts w:hint="default" w:ascii="Times New Roman" w:hAnsi="Times New Roman" w:cs="Times New Roman"/>
          <w:b/>
          <w:color w:val="auto"/>
          <w:kern w:val="0"/>
          <w:sz w:val="36"/>
          <w:szCs w:val="36"/>
          <w:highlight w:val="none"/>
        </w:rPr>
      </w:pPr>
    </w:p>
    <w:p>
      <w:pPr>
        <w:snapToGrid w:val="0"/>
        <w:spacing w:before="144" w:beforeLines="60" w:after="144" w:afterLines="60" w:line="360" w:lineRule="auto"/>
        <w:jc w:val="center"/>
        <w:rPr>
          <w:rFonts w:hint="default" w:ascii="Times New Roman" w:hAnsi="Times New Roman" w:cs="Times New Roman"/>
          <w:b/>
          <w:color w:val="auto"/>
          <w:sz w:val="28"/>
          <w:highlight w:val="none"/>
        </w:rPr>
      </w:pPr>
      <w:bookmarkStart w:id="0" w:name="_Toc507721775"/>
      <w:r>
        <w:rPr>
          <w:rFonts w:hint="default" w:ascii="Times New Roman" w:hAnsi="Times New Roman" w:cs="Times New Roman"/>
          <w:b/>
          <w:color w:val="auto"/>
          <w:sz w:val="28"/>
          <w:highlight w:val="none"/>
        </w:rPr>
        <w:t>第一章 总则</w:t>
      </w:r>
      <w:bookmarkEnd w:id="0"/>
    </w:p>
    <w:p>
      <w:pPr>
        <w:pStyle w:val="21"/>
        <w:spacing w:line="360" w:lineRule="auto"/>
        <w:ind w:firstLineChars="0"/>
        <w:rPr>
          <w:rFonts w:hint="default" w:ascii="Times New Roman" w:hAnsi="Times New Roman" w:cs="Times New Roman"/>
          <w:color w:val="auto"/>
          <w:highlight w:val="none"/>
        </w:rPr>
      </w:pPr>
      <w:r>
        <w:rPr>
          <w:rFonts w:hint="default" w:ascii="Times New Roman" w:hAnsi="Times New Roman" w:cs="Times New Roman"/>
          <w:color w:val="auto"/>
          <w:highlight w:val="none"/>
        </w:rPr>
        <w:t>第一条 依据《中华人民共和国行政许可法》《中华人民共和国工业产品生产许可证管理条例》《危险化学品安全管理条例》《中华人民共和国工业产品生产许可证管理条例实施办法》《工业产品生产单位落实质量安全主体责任监督管理规定》，制定本工业产品生产许可证实施细则(以下简称细则)。</w:t>
      </w:r>
    </w:p>
    <w:p>
      <w:pPr>
        <w:pStyle w:val="21"/>
        <w:spacing w:line="360" w:lineRule="auto"/>
        <w:ind w:firstLineChars="0"/>
        <w:rPr>
          <w:rFonts w:hint="default" w:ascii="Times New Roman" w:hAnsi="Times New Roman" w:cs="Times New Roman"/>
          <w:color w:val="auto"/>
          <w:highlight w:val="none"/>
        </w:rPr>
      </w:pPr>
      <w:r>
        <w:rPr>
          <w:rFonts w:hint="default" w:ascii="Times New Roman" w:hAnsi="Times New Roman" w:cs="Times New Roman"/>
          <w:color w:val="auto"/>
          <w:highlight w:val="none"/>
        </w:rPr>
        <w:t>第二条 本细则适用于危险化学品石油产品生产许可证核发等工作,应与通则一并使用。</w:t>
      </w:r>
    </w:p>
    <w:p>
      <w:pPr>
        <w:pStyle w:val="21"/>
        <w:spacing w:line="360" w:lineRule="auto"/>
        <w:ind w:firstLineChars="0"/>
        <w:rPr>
          <w:rFonts w:hint="default" w:ascii="Times New Roman" w:hAnsi="Times New Roman" w:cs="Times New Roman"/>
          <w:color w:val="auto"/>
          <w:highlight w:val="none"/>
        </w:rPr>
      </w:pPr>
      <w:bookmarkStart w:id="1" w:name="_Toc507721776"/>
      <w:r>
        <w:rPr>
          <w:rFonts w:hint="default" w:ascii="Times New Roman" w:hAnsi="Times New Roman" w:cs="Times New Roman"/>
          <w:color w:val="auto"/>
          <w:highlight w:val="none"/>
        </w:rPr>
        <w:t>第三条 危险化学品石油产品</w:t>
      </w:r>
      <w:bookmarkEnd w:id="1"/>
      <w:r>
        <w:rPr>
          <w:rFonts w:hint="default" w:ascii="Times New Roman" w:hAnsi="Times New Roman" w:cs="Times New Roman"/>
          <w:color w:val="auto"/>
          <w:highlight w:val="none"/>
        </w:rPr>
        <w:t>由省级工业产品生产许可证主管部门审批发证。</w:t>
      </w:r>
    </w:p>
    <w:p>
      <w:pPr>
        <w:snapToGrid w:val="0"/>
        <w:spacing w:before="144" w:beforeLines="60" w:after="144" w:afterLines="60" w:line="360" w:lineRule="auto"/>
        <w:ind w:left="420" w:firstLine="562"/>
        <w:jc w:val="center"/>
        <w:rPr>
          <w:rFonts w:hint="default" w:ascii="Times New Roman" w:hAnsi="Times New Roman" w:cs="Times New Roman"/>
          <w:b/>
          <w:color w:val="auto"/>
          <w:sz w:val="28"/>
          <w:highlight w:val="none"/>
        </w:rPr>
      </w:pPr>
      <w:bookmarkStart w:id="2" w:name="_Toc507721777"/>
      <w:r>
        <w:rPr>
          <w:rFonts w:hint="default" w:ascii="Times New Roman" w:hAnsi="Times New Roman" w:cs="Times New Roman"/>
          <w:b/>
          <w:color w:val="auto"/>
          <w:sz w:val="28"/>
          <w:highlight w:val="none"/>
        </w:rPr>
        <w:t xml:space="preserve">第二章 </w:t>
      </w:r>
      <w:bookmarkEnd w:id="2"/>
      <w:r>
        <w:rPr>
          <w:rFonts w:hint="default" w:ascii="Times New Roman" w:hAnsi="Times New Roman" w:cs="Times New Roman"/>
          <w:b/>
          <w:color w:val="auto"/>
          <w:sz w:val="28"/>
          <w:highlight w:val="none"/>
        </w:rPr>
        <w:t>发证产品及标准</w:t>
      </w:r>
    </w:p>
    <w:p>
      <w:pPr>
        <w:pStyle w:val="21"/>
        <w:spacing w:line="360" w:lineRule="auto"/>
        <w:ind w:firstLineChars="0"/>
        <w:rPr>
          <w:rFonts w:hint="default" w:ascii="Times New Roman" w:hAnsi="Times New Roman" w:cs="Times New Roman"/>
          <w:color w:val="auto"/>
          <w:highlight w:val="none"/>
        </w:rPr>
      </w:pPr>
      <w:r>
        <w:rPr>
          <w:rFonts w:hint="default" w:ascii="Times New Roman" w:hAnsi="Times New Roman" w:cs="Times New Roman"/>
          <w:color w:val="auto"/>
          <w:highlight w:val="none"/>
        </w:rPr>
        <w:t>第四条 本细则规定了发证产品定义、范围及单元划分。</w:t>
      </w:r>
    </w:p>
    <w:p>
      <w:pPr>
        <w:pStyle w:val="21"/>
        <w:spacing w:line="360" w:lineRule="auto"/>
        <w:ind w:firstLineChars="0"/>
        <w:rPr>
          <w:rFonts w:hint="default" w:ascii="Times New Roman" w:hAnsi="Times New Roman" w:cs="Times New Roman"/>
          <w:color w:val="auto"/>
          <w:highlight w:val="none"/>
        </w:rPr>
      </w:pPr>
      <w:r>
        <w:rPr>
          <w:rFonts w:hint="default" w:ascii="Times New Roman" w:hAnsi="Times New Roman" w:cs="Times New Roman"/>
          <w:color w:val="auto"/>
          <w:highlight w:val="none"/>
        </w:rPr>
        <w:t>（一）定义：</w:t>
      </w:r>
      <w:r>
        <w:rPr>
          <w:rFonts w:hint="default" w:ascii="Times New Roman" w:hAnsi="Times New Roman" w:cs="Times New Roman" w:eastAsiaTheme="minorEastAsia"/>
          <w:color w:val="auto"/>
          <w:sz w:val="21"/>
          <w:szCs w:val="21"/>
          <w:highlight w:val="none"/>
        </w:rPr>
        <w:t>依据《危险化学品目录》的规定，危险化学品是指具有毒害、腐蚀、爆炸、燃烧、助燃等性质，对人体、设施、环境具有危害的剧毒化学品和其他化学品。危险化学品石油产品是指由原油或其馏分油通过不同加工工艺制得的石油产品。</w:t>
      </w:r>
    </w:p>
    <w:p>
      <w:pPr>
        <w:pStyle w:val="21"/>
        <w:spacing w:line="360" w:lineRule="auto"/>
        <w:ind w:firstLineChars="0"/>
        <w:rPr>
          <w:rFonts w:hint="default" w:ascii="Times New Roman" w:hAnsi="Times New Roman" w:cs="Times New Roman"/>
          <w:color w:val="auto"/>
          <w:highlight w:val="none"/>
        </w:rPr>
      </w:pPr>
      <w:r>
        <w:rPr>
          <w:rFonts w:hint="default" w:ascii="Times New Roman" w:hAnsi="Times New Roman" w:cs="Times New Roman"/>
          <w:color w:val="auto"/>
          <w:highlight w:val="none"/>
        </w:rPr>
        <w:t>（二）范围</w:t>
      </w:r>
    </w:p>
    <w:p>
      <w:pPr>
        <w:pStyle w:val="21"/>
        <w:spacing w:line="360" w:lineRule="auto"/>
        <w:ind w:firstLineChars="0"/>
        <w:rPr>
          <w:rFonts w:hint="default" w:ascii="Times New Roman" w:hAnsi="Times New Roman" w:eastAsia="宋体" w:cs="Times New Roman"/>
          <w:color w:val="auto"/>
          <w:highlight w:val="none"/>
        </w:rPr>
      </w:pPr>
      <w:r>
        <w:rPr>
          <w:rFonts w:hint="default" w:ascii="Times New Roman" w:hAnsi="Times New Roman" w:cs="Times New Roman"/>
          <w:color w:val="auto"/>
          <w:highlight w:val="none"/>
        </w:rPr>
        <w:t>按团体标准、企业标准、地方标准等生产，或按照国际标准、国外标准生产并在国内销售的</w:t>
      </w:r>
      <w:r>
        <w:rPr>
          <w:rFonts w:hint="default" w:ascii="Times New Roman" w:hAnsi="Times New Roman" w:eastAsia="宋体" w:cs="Times New Roman"/>
          <w:color w:val="auto"/>
          <w:highlight w:val="none"/>
        </w:rPr>
        <w:t>危险化学品石油产品</w:t>
      </w:r>
      <w:r>
        <w:rPr>
          <w:rFonts w:hint="default" w:ascii="Times New Roman" w:hAnsi="Times New Roman" w:cs="Times New Roman"/>
          <w:color w:val="auto"/>
          <w:highlight w:val="none"/>
        </w:rPr>
        <w:t>，属于本细则列出的相关国家标准、行业标准的范畴或适用范围的，企业应按相应的国家标准、行业标准申请取证，企业获证后生产的产品应当满足相应国家标准、行业标准要求。</w:t>
      </w:r>
    </w:p>
    <w:p>
      <w:pPr>
        <w:pStyle w:val="21"/>
        <w:spacing w:line="360" w:lineRule="auto"/>
        <w:ind w:firstLineChars="0"/>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rPr>
        <w:t>（三）单元划分</w:t>
      </w:r>
    </w:p>
    <w:p>
      <w:pPr>
        <w:spacing w:line="360" w:lineRule="auto"/>
        <w:ind w:firstLine="420" w:firstLineChars="200"/>
        <w:jc w:val="left"/>
        <w:rPr>
          <w:rFonts w:hint="default" w:ascii="Times New Roman" w:hAnsi="Times New Roman" w:cs="Times New Roman"/>
          <w:color w:val="auto"/>
          <w:highlight w:val="none"/>
        </w:rPr>
      </w:pPr>
      <w:r>
        <w:rPr>
          <w:rFonts w:hint="default" w:ascii="Times New Roman" w:hAnsi="Times New Roman" w:eastAsia="宋体" w:cs="Times New Roman"/>
          <w:color w:val="auto"/>
          <w:highlight w:val="none"/>
        </w:rPr>
        <w:t>本细则规定的危险化学品石油产品划分为</w:t>
      </w:r>
      <w:r>
        <w:rPr>
          <w:rFonts w:hint="default" w:ascii="Times New Roman" w:hAnsi="Times New Roman" w:eastAsia="宋体" w:cs="Times New Roman"/>
          <w:color w:val="auto"/>
          <w:kern w:val="0"/>
          <w:highlight w:val="none"/>
        </w:rPr>
        <w:t>液化石油气、汽油等</w:t>
      </w:r>
      <w:r>
        <w:rPr>
          <w:rFonts w:hint="default" w:ascii="Times New Roman" w:hAnsi="Times New Roman" w:eastAsia="宋体" w:cs="Times New Roman"/>
          <w:color w:val="auto"/>
          <w:highlight w:val="none"/>
        </w:rPr>
        <w:t>2个产品单元，产品</w:t>
      </w:r>
      <w:r>
        <w:rPr>
          <w:rFonts w:hint="default" w:ascii="Times New Roman" w:hAnsi="Times New Roman" w:cs="Times New Roman"/>
          <w:color w:val="auto"/>
          <w:highlight w:val="none"/>
        </w:rPr>
        <w:t>单元及品名</w:t>
      </w:r>
      <w:r>
        <w:rPr>
          <w:rFonts w:hint="default" w:ascii="Times New Roman" w:hAnsi="Times New Roman" w:eastAsia="宋体" w:cs="Times New Roman"/>
          <w:color w:val="auto"/>
          <w:highlight w:val="none"/>
        </w:rPr>
        <w:t>见表1。企业生产表1中的产品应当办理生产许可证，当仅作为企业自用原料进入生产下一环节的</w:t>
      </w:r>
      <w:r>
        <w:rPr>
          <w:rFonts w:hint="default" w:ascii="Times New Roman" w:hAnsi="Times New Roman" w:cs="Times New Roman"/>
          <w:color w:val="auto"/>
          <w:highlight w:val="none"/>
        </w:rPr>
        <w:t>，则不需要取得工业产品生产许可证。企业按照《危险化学品建设项目安全监督管理办法》（原国家安全生产监督管理总局令第45号）规定开展建设项目试生产期间，暂不需办理工业产品生产许可证。</w:t>
      </w:r>
    </w:p>
    <w:p>
      <w:pPr>
        <w:pStyle w:val="21"/>
        <w:spacing w:line="360" w:lineRule="auto"/>
        <w:ind w:firstLineChars="0"/>
        <w:rPr>
          <w:rFonts w:hint="default" w:ascii="Times New Roman" w:hAnsi="Times New Roman" w:cs="Times New Roman"/>
          <w:color w:val="auto"/>
          <w:kern w:val="0"/>
          <w:highlight w:val="none"/>
        </w:rPr>
      </w:pPr>
    </w:p>
    <w:p>
      <w:pPr>
        <w:pStyle w:val="16"/>
        <w:jc w:val="center"/>
        <w:rPr>
          <w:rFonts w:hint="default" w:ascii="Times New Roman" w:hAnsi="Times New Roman" w:cs="Times New Roman"/>
          <w:b/>
          <w:bCs/>
          <w:color w:val="auto"/>
          <w:sz w:val="21"/>
          <w:szCs w:val="21"/>
          <w:highlight w:val="none"/>
        </w:rPr>
      </w:pPr>
      <w:r>
        <w:rPr>
          <w:rFonts w:hint="default" w:ascii="Times New Roman" w:hAnsi="Times New Roman" w:cs="Times New Roman"/>
          <w:b/>
          <w:bCs/>
          <w:color w:val="auto"/>
          <w:sz w:val="21"/>
          <w:szCs w:val="21"/>
          <w:highlight w:val="none"/>
        </w:rPr>
        <w:t>表1  危险化学品石油产品单元、品名及发证范围</w:t>
      </w:r>
    </w:p>
    <w:tbl>
      <w:tblPr>
        <w:tblStyle w:val="11"/>
        <w:tblW w:w="94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2"/>
        <w:gridCol w:w="1623"/>
        <w:gridCol w:w="1263"/>
        <w:gridCol w:w="2389"/>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blHeader/>
          <w:jc w:val="center"/>
        </w:trPr>
        <w:tc>
          <w:tcPr>
            <w:tcW w:w="942" w:type="dxa"/>
            <w:tcBorders>
              <w:top w:val="single" w:color="auto" w:sz="4" w:space="0"/>
              <w:left w:val="single" w:color="auto" w:sz="4" w:space="0"/>
              <w:bottom w:val="single" w:color="auto" w:sz="4" w:space="0"/>
              <w:right w:val="single" w:color="auto" w:sz="4" w:space="0"/>
            </w:tcBorders>
            <w:noWrap/>
            <w:vAlign w:val="center"/>
          </w:tcPr>
          <w:p>
            <w:pPr>
              <w:spacing w:line="320" w:lineRule="exact"/>
              <w:rPr>
                <w:rFonts w:hint="default" w:ascii="Times New Roman" w:hAnsi="Times New Roman" w:eastAsia="宋体" w:cs="Times New Roman"/>
                <w:b/>
                <w:color w:val="auto"/>
                <w:kern w:val="0"/>
                <w:highlight w:val="none"/>
              </w:rPr>
            </w:pPr>
            <w:r>
              <w:rPr>
                <w:rFonts w:hint="default" w:ascii="Times New Roman" w:hAnsi="Times New Roman" w:eastAsia="宋体" w:cs="Times New Roman"/>
                <w:b/>
                <w:color w:val="auto"/>
                <w:kern w:val="0"/>
                <w:highlight w:val="none"/>
              </w:rPr>
              <w:t>产品单元序号</w:t>
            </w:r>
          </w:p>
        </w:tc>
        <w:tc>
          <w:tcPr>
            <w:tcW w:w="1623" w:type="dxa"/>
            <w:tcBorders>
              <w:top w:val="single" w:color="auto" w:sz="4" w:space="0"/>
              <w:left w:val="single" w:color="auto" w:sz="4" w:space="0"/>
              <w:bottom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b/>
                <w:color w:val="auto"/>
                <w:kern w:val="0"/>
                <w:highlight w:val="none"/>
              </w:rPr>
            </w:pPr>
            <w:r>
              <w:rPr>
                <w:rFonts w:hint="default" w:ascii="Times New Roman" w:hAnsi="Times New Roman" w:eastAsia="宋体" w:cs="Times New Roman"/>
                <w:b/>
                <w:color w:val="auto"/>
                <w:kern w:val="0"/>
                <w:highlight w:val="none"/>
              </w:rPr>
              <w:t>产品单元</w:t>
            </w:r>
          </w:p>
        </w:tc>
        <w:tc>
          <w:tcPr>
            <w:tcW w:w="1263" w:type="dxa"/>
            <w:tcBorders>
              <w:top w:val="single" w:color="auto" w:sz="4" w:space="0"/>
              <w:left w:val="single" w:color="auto" w:sz="4" w:space="0"/>
              <w:bottom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b/>
                <w:color w:val="auto"/>
                <w:kern w:val="0"/>
                <w:highlight w:val="none"/>
              </w:rPr>
            </w:pPr>
            <w:r>
              <w:rPr>
                <w:rFonts w:hint="default" w:ascii="Times New Roman" w:hAnsi="Times New Roman" w:eastAsia="宋体" w:cs="Times New Roman"/>
                <w:b/>
                <w:color w:val="auto"/>
                <w:kern w:val="0"/>
                <w:highlight w:val="none"/>
              </w:rPr>
              <w:t>品名序号</w:t>
            </w:r>
          </w:p>
        </w:tc>
        <w:tc>
          <w:tcPr>
            <w:tcW w:w="2389" w:type="dxa"/>
            <w:tcBorders>
              <w:top w:val="single" w:color="auto" w:sz="4" w:space="0"/>
              <w:left w:val="single" w:color="auto" w:sz="4" w:space="0"/>
              <w:bottom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b/>
                <w:color w:val="auto"/>
                <w:kern w:val="0"/>
                <w:highlight w:val="none"/>
              </w:rPr>
            </w:pPr>
            <w:r>
              <w:rPr>
                <w:rFonts w:hint="default" w:ascii="Times New Roman" w:hAnsi="Times New Roman" w:eastAsia="宋体" w:cs="Times New Roman"/>
                <w:b/>
                <w:color w:val="auto"/>
                <w:kern w:val="0"/>
                <w:highlight w:val="none"/>
              </w:rPr>
              <w:t>品名</w:t>
            </w:r>
          </w:p>
        </w:tc>
        <w:tc>
          <w:tcPr>
            <w:tcW w:w="3245" w:type="dxa"/>
            <w:tcBorders>
              <w:top w:val="single" w:color="auto" w:sz="4" w:space="0"/>
              <w:left w:val="single" w:color="auto" w:sz="4" w:space="0"/>
              <w:bottom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b/>
                <w:color w:val="auto"/>
                <w:kern w:val="0"/>
                <w:highlight w:val="none"/>
              </w:rPr>
            </w:pPr>
            <w:r>
              <w:rPr>
                <w:rFonts w:hint="default" w:ascii="Times New Roman" w:hAnsi="Times New Roman" w:eastAsia="宋体" w:cs="Times New Roman"/>
                <w:b/>
                <w:color w:val="auto"/>
                <w:szCs w:val="24"/>
                <w:highlight w:val="none"/>
              </w:rPr>
              <w:t>发证范围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942" w:type="dxa"/>
            <w:vMerge w:val="restart"/>
            <w:tcBorders>
              <w:top w:val="single" w:color="auto" w:sz="4" w:space="0"/>
              <w:left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b/>
                <w:color w:val="auto"/>
                <w:kern w:val="0"/>
                <w:highlight w:val="none"/>
              </w:rPr>
            </w:pPr>
            <w:r>
              <w:rPr>
                <w:rFonts w:hint="default" w:ascii="Times New Roman" w:hAnsi="Times New Roman" w:eastAsia="宋体" w:cs="Times New Roman"/>
                <w:color w:val="auto"/>
                <w:kern w:val="0"/>
                <w:highlight w:val="none"/>
              </w:rPr>
              <w:t>1</w:t>
            </w:r>
          </w:p>
        </w:tc>
        <w:tc>
          <w:tcPr>
            <w:tcW w:w="1623" w:type="dxa"/>
            <w:vMerge w:val="restart"/>
            <w:tcBorders>
              <w:top w:val="single" w:color="auto" w:sz="4" w:space="0"/>
              <w:left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b/>
                <w:color w:val="auto"/>
                <w:kern w:val="0"/>
                <w:highlight w:val="none"/>
              </w:rPr>
            </w:pPr>
            <w:r>
              <w:rPr>
                <w:rFonts w:hint="default" w:ascii="Times New Roman" w:hAnsi="Times New Roman" w:eastAsia="宋体" w:cs="Times New Roman"/>
                <w:color w:val="auto"/>
                <w:kern w:val="0"/>
                <w:highlight w:val="none"/>
              </w:rPr>
              <w:t>液化石油气</w:t>
            </w:r>
          </w:p>
        </w:tc>
        <w:tc>
          <w:tcPr>
            <w:tcW w:w="1263" w:type="dxa"/>
            <w:tcBorders>
              <w:top w:val="single" w:color="auto" w:sz="4" w:space="0"/>
              <w:left w:val="single" w:color="auto" w:sz="4" w:space="0"/>
              <w:bottom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b/>
                <w:color w:val="auto"/>
                <w:kern w:val="0"/>
                <w:highlight w:val="none"/>
              </w:rPr>
            </w:pPr>
            <w:r>
              <w:rPr>
                <w:rFonts w:hint="default" w:ascii="Times New Roman" w:hAnsi="Times New Roman" w:eastAsia="宋体" w:cs="Times New Roman"/>
                <w:color w:val="auto"/>
                <w:kern w:val="0"/>
                <w:highlight w:val="none"/>
              </w:rPr>
              <w:t>1</w:t>
            </w:r>
          </w:p>
        </w:tc>
        <w:tc>
          <w:tcPr>
            <w:tcW w:w="2389" w:type="dxa"/>
            <w:tcBorders>
              <w:top w:val="single" w:color="auto" w:sz="4" w:space="0"/>
              <w:left w:val="single" w:color="auto" w:sz="4" w:space="0"/>
              <w:bottom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b/>
                <w:color w:val="auto"/>
                <w:kern w:val="0"/>
                <w:highlight w:val="none"/>
              </w:rPr>
            </w:pPr>
            <w:r>
              <w:rPr>
                <w:rFonts w:hint="default" w:ascii="Times New Roman" w:hAnsi="Times New Roman" w:eastAsia="宋体" w:cs="Times New Roman"/>
                <w:color w:val="auto"/>
                <w:kern w:val="0"/>
                <w:highlight w:val="none"/>
              </w:rPr>
              <w:t>商品丙丁烷混合物</w:t>
            </w:r>
          </w:p>
        </w:tc>
        <w:tc>
          <w:tcPr>
            <w:tcW w:w="3245" w:type="dxa"/>
            <w:tcBorders>
              <w:top w:val="single" w:color="auto" w:sz="4" w:space="0"/>
              <w:left w:val="single" w:color="auto" w:sz="4" w:space="0"/>
              <w:bottom w:val="single" w:color="auto" w:sz="4" w:space="0"/>
              <w:right w:val="single" w:color="auto" w:sz="4" w:space="0"/>
            </w:tcBorders>
            <w:noWrap/>
            <w:vAlign w:val="center"/>
          </w:tcPr>
          <w:p>
            <w:pPr>
              <w:spacing w:line="320" w:lineRule="exact"/>
              <w:rPr>
                <w:rFonts w:hint="default" w:ascii="Times New Roman" w:hAnsi="Times New Roman" w:eastAsia="宋体" w:cs="Times New Roman"/>
                <w:b/>
                <w:color w:val="auto"/>
                <w:szCs w:val="24"/>
                <w:highlight w:val="none"/>
              </w:rPr>
            </w:pPr>
            <w:r>
              <w:rPr>
                <w:rFonts w:hint="default" w:ascii="Times New Roman" w:hAnsi="Times New Roman" w:cs="Times New Roman"/>
                <w:color w:val="auto"/>
                <w:highlight w:val="none"/>
              </w:rPr>
              <w:t>由石化炼厂生产的</w:t>
            </w:r>
            <w:r>
              <w:rPr>
                <w:rFonts w:hint="default" w:ascii="Times New Roman" w:hAnsi="Times New Roman" w:eastAsia="宋体" w:cs="Times New Roman"/>
                <w:color w:val="auto"/>
                <w:kern w:val="0"/>
                <w:szCs w:val="21"/>
                <w:highlight w:val="none"/>
              </w:rPr>
              <w:t>液化石油气产品（油气田生产的液化石油气除外）。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942" w:type="dxa"/>
            <w:vMerge w:val="continue"/>
            <w:tcBorders>
              <w:left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b/>
                <w:color w:val="auto"/>
                <w:kern w:val="0"/>
                <w:highlight w:val="none"/>
              </w:rPr>
            </w:pPr>
          </w:p>
        </w:tc>
        <w:tc>
          <w:tcPr>
            <w:tcW w:w="1623" w:type="dxa"/>
            <w:vMerge w:val="continue"/>
            <w:tcBorders>
              <w:left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b/>
                <w:color w:val="auto"/>
                <w:kern w:val="0"/>
                <w:highlight w:val="none"/>
              </w:rPr>
            </w:pPr>
          </w:p>
        </w:tc>
        <w:tc>
          <w:tcPr>
            <w:tcW w:w="1263" w:type="dxa"/>
            <w:tcBorders>
              <w:top w:val="single" w:color="auto" w:sz="4" w:space="0"/>
              <w:left w:val="single" w:color="auto" w:sz="4" w:space="0"/>
              <w:bottom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b/>
                <w:color w:val="auto"/>
                <w:kern w:val="0"/>
                <w:highlight w:val="none"/>
              </w:rPr>
            </w:pPr>
            <w:r>
              <w:rPr>
                <w:rFonts w:hint="default" w:ascii="Times New Roman" w:hAnsi="Times New Roman" w:eastAsia="宋体" w:cs="Times New Roman"/>
                <w:color w:val="auto"/>
                <w:kern w:val="0"/>
                <w:highlight w:val="none"/>
              </w:rPr>
              <w:t>2</w:t>
            </w:r>
          </w:p>
        </w:tc>
        <w:tc>
          <w:tcPr>
            <w:tcW w:w="2389" w:type="dxa"/>
            <w:tcBorders>
              <w:top w:val="single" w:color="auto" w:sz="4" w:space="0"/>
              <w:left w:val="single" w:color="auto" w:sz="4" w:space="0"/>
              <w:bottom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b/>
                <w:color w:val="auto"/>
                <w:kern w:val="0"/>
                <w:highlight w:val="none"/>
              </w:rPr>
            </w:pPr>
            <w:r>
              <w:rPr>
                <w:rFonts w:hint="default" w:ascii="Times New Roman" w:hAnsi="Times New Roman" w:eastAsia="宋体" w:cs="Times New Roman"/>
                <w:color w:val="auto"/>
                <w:kern w:val="0"/>
                <w:highlight w:val="none"/>
              </w:rPr>
              <w:t>车用液化石油气</w:t>
            </w:r>
          </w:p>
        </w:tc>
        <w:tc>
          <w:tcPr>
            <w:tcW w:w="3245" w:type="dxa"/>
            <w:tcBorders>
              <w:top w:val="single" w:color="auto" w:sz="4" w:space="0"/>
              <w:left w:val="single" w:color="auto" w:sz="4" w:space="0"/>
              <w:bottom w:val="single" w:color="auto" w:sz="4" w:space="0"/>
              <w:right w:val="single" w:color="auto" w:sz="4" w:space="0"/>
            </w:tcBorders>
            <w:noWrap/>
            <w:vAlign w:val="center"/>
          </w:tcPr>
          <w:p>
            <w:pPr>
              <w:spacing w:line="320" w:lineRule="exact"/>
              <w:rPr>
                <w:rFonts w:hint="default" w:ascii="Times New Roman" w:hAnsi="Times New Roman" w:eastAsia="宋体" w:cs="Times New Roman"/>
                <w:b/>
                <w:color w:val="auto"/>
                <w:szCs w:val="24"/>
                <w:highlight w:val="none"/>
              </w:rPr>
            </w:pPr>
            <w:r>
              <w:rPr>
                <w:rFonts w:hint="default" w:ascii="Times New Roman" w:hAnsi="Times New Roman" w:cs="Times New Roman"/>
                <w:color w:val="auto"/>
                <w:highlight w:val="none"/>
              </w:rPr>
              <w:t>由石化炼厂生产的</w:t>
            </w:r>
            <w:r>
              <w:rPr>
                <w:rFonts w:hint="default" w:ascii="Times New Roman" w:hAnsi="Times New Roman" w:eastAsia="宋体" w:cs="Times New Roman"/>
                <w:color w:val="auto"/>
                <w:kern w:val="0"/>
                <w:szCs w:val="21"/>
                <w:highlight w:val="none"/>
              </w:rPr>
              <w:t>车用液化石油气产品。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942" w:type="dxa"/>
            <w:vMerge w:val="continue"/>
            <w:tcBorders>
              <w:left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b/>
                <w:color w:val="auto"/>
                <w:kern w:val="0"/>
                <w:highlight w:val="none"/>
              </w:rPr>
            </w:pPr>
          </w:p>
        </w:tc>
        <w:tc>
          <w:tcPr>
            <w:tcW w:w="1623" w:type="dxa"/>
            <w:vMerge w:val="continue"/>
            <w:tcBorders>
              <w:left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b/>
                <w:color w:val="auto"/>
                <w:kern w:val="0"/>
                <w:highlight w:val="none"/>
              </w:rPr>
            </w:pPr>
          </w:p>
        </w:tc>
        <w:tc>
          <w:tcPr>
            <w:tcW w:w="1263" w:type="dxa"/>
            <w:tcBorders>
              <w:top w:val="single" w:color="auto" w:sz="4" w:space="0"/>
              <w:left w:val="single" w:color="auto" w:sz="4" w:space="0"/>
              <w:bottom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b/>
                <w:color w:val="auto"/>
                <w:kern w:val="0"/>
                <w:highlight w:val="none"/>
              </w:rPr>
            </w:pPr>
            <w:r>
              <w:rPr>
                <w:rFonts w:hint="default" w:ascii="Times New Roman" w:hAnsi="Times New Roman" w:eastAsia="宋体" w:cs="Times New Roman"/>
                <w:color w:val="auto"/>
                <w:kern w:val="0"/>
                <w:highlight w:val="none"/>
              </w:rPr>
              <w:t>3</w:t>
            </w:r>
          </w:p>
        </w:tc>
        <w:tc>
          <w:tcPr>
            <w:tcW w:w="2389" w:type="dxa"/>
            <w:tcBorders>
              <w:top w:val="single" w:color="auto" w:sz="4" w:space="0"/>
              <w:left w:val="single" w:color="auto" w:sz="4" w:space="0"/>
              <w:bottom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b/>
                <w:color w:val="auto"/>
                <w:kern w:val="0"/>
                <w:highlight w:val="none"/>
              </w:rPr>
            </w:pPr>
            <w:r>
              <w:rPr>
                <w:rFonts w:hint="default" w:ascii="Times New Roman" w:hAnsi="Times New Roman" w:eastAsia="宋体" w:cs="Times New Roman"/>
                <w:color w:val="auto"/>
                <w:kern w:val="0"/>
                <w:highlight w:val="none"/>
              </w:rPr>
              <w:t>工业丙烷</w:t>
            </w:r>
          </w:p>
        </w:tc>
        <w:tc>
          <w:tcPr>
            <w:tcW w:w="3245" w:type="dxa"/>
            <w:tcBorders>
              <w:top w:val="single" w:color="auto" w:sz="4" w:space="0"/>
              <w:left w:val="single" w:color="auto" w:sz="4" w:space="0"/>
              <w:bottom w:val="single" w:color="auto" w:sz="4" w:space="0"/>
              <w:right w:val="single" w:color="auto" w:sz="4" w:space="0"/>
            </w:tcBorders>
            <w:noWrap/>
            <w:vAlign w:val="center"/>
          </w:tcPr>
          <w:p>
            <w:pPr>
              <w:spacing w:line="320" w:lineRule="exact"/>
              <w:rPr>
                <w:rFonts w:hint="default" w:ascii="Times New Roman" w:hAnsi="Times New Roman" w:eastAsia="宋体" w:cs="Times New Roman"/>
                <w:color w:val="auto"/>
                <w:kern w:val="0"/>
                <w:szCs w:val="21"/>
                <w:highlight w:val="none"/>
              </w:rPr>
            </w:pPr>
            <w:r>
              <w:rPr>
                <w:rFonts w:hint="eastAsia" w:ascii="Times New Roman" w:hAnsi="Times New Roman" w:cs="Times New Roman"/>
                <w:color w:val="auto"/>
                <w:highlight w:val="none"/>
                <w:lang w:val="en-US" w:eastAsia="zh-CN"/>
              </w:rPr>
              <w:t>由炼厂气</w:t>
            </w:r>
            <w:r>
              <w:rPr>
                <w:rFonts w:hint="default" w:ascii="Times New Roman" w:hAnsi="Times New Roman" w:eastAsia="宋体" w:cs="Times New Roman"/>
                <w:color w:val="auto"/>
                <w:kern w:val="0"/>
                <w:szCs w:val="21"/>
                <w:highlight w:val="none"/>
              </w:rPr>
              <w:t>经脱硫、分离而制得的工业丙烷产品。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942" w:type="dxa"/>
            <w:vMerge w:val="continue"/>
            <w:tcBorders>
              <w:left w:val="single" w:color="auto" w:sz="4" w:space="0"/>
              <w:bottom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b/>
                <w:color w:val="auto"/>
                <w:kern w:val="0"/>
                <w:highlight w:val="none"/>
              </w:rPr>
            </w:pPr>
          </w:p>
        </w:tc>
        <w:tc>
          <w:tcPr>
            <w:tcW w:w="1623" w:type="dxa"/>
            <w:vMerge w:val="continue"/>
            <w:tcBorders>
              <w:left w:val="single" w:color="auto" w:sz="4" w:space="0"/>
              <w:bottom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b/>
                <w:color w:val="auto"/>
                <w:kern w:val="0"/>
                <w:highlight w:val="none"/>
              </w:rPr>
            </w:pPr>
          </w:p>
        </w:tc>
        <w:tc>
          <w:tcPr>
            <w:tcW w:w="1263" w:type="dxa"/>
            <w:tcBorders>
              <w:top w:val="single" w:color="auto" w:sz="4" w:space="0"/>
              <w:left w:val="single" w:color="auto" w:sz="4" w:space="0"/>
              <w:bottom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b/>
                <w:color w:val="auto"/>
                <w:kern w:val="0"/>
                <w:highlight w:val="none"/>
              </w:rPr>
            </w:pPr>
            <w:r>
              <w:rPr>
                <w:rFonts w:hint="default" w:ascii="Times New Roman" w:hAnsi="Times New Roman" w:eastAsia="宋体" w:cs="Times New Roman"/>
                <w:color w:val="auto"/>
                <w:kern w:val="0"/>
                <w:highlight w:val="none"/>
              </w:rPr>
              <w:t>4</w:t>
            </w:r>
          </w:p>
        </w:tc>
        <w:tc>
          <w:tcPr>
            <w:tcW w:w="2389" w:type="dxa"/>
            <w:tcBorders>
              <w:top w:val="single" w:color="auto" w:sz="4" w:space="0"/>
              <w:left w:val="single" w:color="auto" w:sz="4" w:space="0"/>
              <w:bottom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b/>
                <w:color w:val="auto"/>
                <w:kern w:val="0"/>
                <w:highlight w:val="none"/>
              </w:rPr>
            </w:pPr>
            <w:r>
              <w:rPr>
                <w:rFonts w:hint="default" w:ascii="Times New Roman" w:hAnsi="Times New Roman" w:eastAsia="宋体" w:cs="Times New Roman"/>
                <w:color w:val="auto"/>
                <w:kern w:val="0"/>
                <w:highlight w:val="none"/>
              </w:rPr>
              <w:t>工业丁烷</w:t>
            </w:r>
          </w:p>
        </w:tc>
        <w:tc>
          <w:tcPr>
            <w:tcW w:w="3245" w:type="dxa"/>
            <w:tcBorders>
              <w:top w:val="single" w:color="auto" w:sz="4" w:space="0"/>
              <w:left w:val="single" w:color="auto" w:sz="4" w:space="0"/>
              <w:bottom w:val="single" w:color="auto" w:sz="4" w:space="0"/>
              <w:right w:val="single" w:color="auto" w:sz="4" w:space="0"/>
            </w:tcBorders>
            <w:noWrap/>
            <w:vAlign w:val="center"/>
          </w:tcPr>
          <w:p>
            <w:pPr>
              <w:spacing w:line="320" w:lineRule="exact"/>
              <w:rPr>
                <w:rFonts w:hint="default" w:ascii="Times New Roman" w:hAnsi="Times New Roman" w:eastAsia="宋体" w:cs="Times New Roman"/>
                <w:color w:val="auto"/>
                <w:kern w:val="0"/>
                <w:szCs w:val="21"/>
                <w:highlight w:val="none"/>
              </w:rPr>
            </w:pPr>
            <w:r>
              <w:rPr>
                <w:rFonts w:hint="eastAsia" w:ascii="Times New Roman" w:hAnsi="Times New Roman" w:cs="Times New Roman"/>
                <w:color w:val="auto"/>
                <w:highlight w:val="none"/>
                <w:lang w:val="en-US" w:eastAsia="zh-CN"/>
              </w:rPr>
              <w:t>由炼厂气</w:t>
            </w:r>
            <w:r>
              <w:rPr>
                <w:rFonts w:hint="default" w:ascii="Times New Roman" w:hAnsi="Times New Roman" w:eastAsia="宋体" w:cs="Times New Roman"/>
                <w:color w:val="auto"/>
                <w:kern w:val="0"/>
                <w:szCs w:val="21"/>
                <w:highlight w:val="none"/>
              </w:rPr>
              <w:t>经脱硫、分离而制得的工业丁烷产品。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942" w:type="dxa"/>
            <w:tcBorders>
              <w:top w:val="single" w:color="auto" w:sz="4" w:space="0"/>
              <w:left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b/>
                <w:color w:val="auto"/>
                <w:kern w:val="0"/>
                <w:highlight w:val="none"/>
              </w:rPr>
            </w:pPr>
            <w:r>
              <w:rPr>
                <w:rFonts w:hint="default" w:ascii="Times New Roman" w:hAnsi="Times New Roman" w:eastAsia="宋体" w:cs="Times New Roman"/>
                <w:color w:val="auto"/>
                <w:kern w:val="0"/>
                <w:highlight w:val="none"/>
              </w:rPr>
              <w:t>2</w:t>
            </w:r>
          </w:p>
        </w:tc>
        <w:tc>
          <w:tcPr>
            <w:tcW w:w="1623" w:type="dxa"/>
            <w:tcBorders>
              <w:top w:val="single" w:color="auto" w:sz="4" w:space="0"/>
              <w:left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b/>
                <w:color w:val="auto"/>
                <w:kern w:val="0"/>
                <w:highlight w:val="none"/>
              </w:rPr>
            </w:pPr>
            <w:r>
              <w:rPr>
                <w:rFonts w:hint="default" w:ascii="Times New Roman" w:hAnsi="Times New Roman" w:eastAsia="宋体" w:cs="Times New Roman"/>
                <w:color w:val="auto"/>
                <w:kern w:val="0"/>
                <w:highlight w:val="none"/>
              </w:rPr>
              <w:t>汽油</w:t>
            </w:r>
          </w:p>
        </w:tc>
        <w:tc>
          <w:tcPr>
            <w:tcW w:w="1263" w:type="dxa"/>
            <w:tcBorders>
              <w:top w:val="single" w:color="auto" w:sz="4" w:space="0"/>
              <w:left w:val="single" w:color="auto" w:sz="4" w:space="0"/>
              <w:bottom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b/>
                <w:color w:val="auto"/>
                <w:kern w:val="0"/>
                <w:highlight w:val="none"/>
              </w:rPr>
            </w:pPr>
            <w:r>
              <w:rPr>
                <w:rFonts w:hint="default" w:ascii="Times New Roman" w:hAnsi="Times New Roman" w:eastAsia="宋体" w:cs="Times New Roman"/>
                <w:color w:val="auto"/>
                <w:kern w:val="0"/>
                <w:highlight w:val="none"/>
              </w:rPr>
              <w:t>5</w:t>
            </w:r>
          </w:p>
        </w:tc>
        <w:tc>
          <w:tcPr>
            <w:tcW w:w="2389" w:type="dxa"/>
            <w:tcBorders>
              <w:top w:val="single" w:color="auto" w:sz="4" w:space="0"/>
              <w:left w:val="single" w:color="auto" w:sz="4" w:space="0"/>
              <w:bottom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color w:val="auto"/>
                <w:kern w:val="0"/>
                <w:szCs w:val="21"/>
                <w:highlight w:val="none"/>
              </w:rPr>
            </w:pPr>
            <w:r>
              <w:rPr>
                <w:rFonts w:hint="default" w:ascii="Times New Roman" w:hAnsi="Times New Roman" w:eastAsia="宋体" w:cs="Times New Roman"/>
                <w:color w:val="auto"/>
                <w:kern w:val="0"/>
                <w:szCs w:val="21"/>
                <w:highlight w:val="none"/>
              </w:rPr>
              <w:t>车用汽油#</w:t>
            </w:r>
          </w:p>
        </w:tc>
        <w:tc>
          <w:tcPr>
            <w:tcW w:w="3245" w:type="dxa"/>
            <w:tcBorders>
              <w:top w:val="single" w:color="auto" w:sz="4" w:space="0"/>
              <w:left w:val="single" w:color="auto" w:sz="4" w:space="0"/>
              <w:bottom w:val="single" w:color="auto" w:sz="4" w:space="0"/>
              <w:right w:val="single" w:color="auto" w:sz="4" w:space="0"/>
            </w:tcBorders>
            <w:noWrap/>
            <w:vAlign w:val="center"/>
          </w:tcPr>
          <w:p>
            <w:pPr>
              <w:spacing w:line="320" w:lineRule="exact"/>
              <w:rPr>
                <w:rFonts w:hint="default" w:ascii="Times New Roman" w:hAnsi="Times New Roman" w:eastAsia="宋体" w:cs="Times New Roman"/>
                <w:color w:val="auto"/>
                <w:kern w:val="0"/>
                <w:szCs w:val="21"/>
                <w:highlight w:val="none"/>
              </w:rPr>
            </w:pPr>
            <w:r>
              <w:rPr>
                <w:rFonts w:hint="default" w:ascii="Times New Roman" w:hAnsi="Times New Roman" w:cs="Times New Roman"/>
                <w:color w:val="auto"/>
                <w:highlight w:val="none"/>
              </w:rPr>
              <w:t>由石化炼厂生产的</w:t>
            </w:r>
            <w:r>
              <w:rPr>
                <w:rFonts w:hint="default" w:ascii="Times New Roman" w:hAnsi="Times New Roman" w:eastAsia="宋体" w:cs="Times New Roman"/>
                <w:color w:val="auto"/>
                <w:kern w:val="0"/>
                <w:szCs w:val="21"/>
                <w:highlight w:val="none"/>
              </w:rPr>
              <w:t>，</w:t>
            </w:r>
            <w:r>
              <w:rPr>
                <w:rFonts w:hint="default" w:ascii="Times New Roman" w:hAnsi="Times New Roman" w:cs="Times New Roman"/>
                <w:color w:val="auto"/>
                <w:highlight w:val="none"/>
              </w:rPr>
              <w:t>适用于点燃式发动机使用的，</w:t>
            </w:r>
            <w:r>
              <w:rPr>
                <w:rFonts w:hint="default" w:ascii="Times New Roman" w:hAnsi="Times New Roman" w:cs="Times New Roman"/>
                <w:color w:val="auto"/>
                <w:kern w:val="0"/>
                <w:highlight w:val="none"/>
              </w:rPr>
              <w:t>由石油制取或由石油制取的加有改善性能添加剂的</w:t>
            </w:r>
            <w:r>
              <w:rPr>
                <w:rFonts w:hint="default" w:ascii="Times New Roman" w:hAnsi="Times New Roman" w:eastAsia="宋体" w:cs="Times New Roman"/>
                <w:color w:val="auto"/>
                <w:kern w:val="0"/>
                <w:szCs w:val="21"/>
                <w:highlight w:val="none"/>
              </w:rPr>
              <w:t>车用汽油产品。</w:t>
            </w:r>
          </w:p>
        </w:tc>
      </w:tr>
    </w:tbl>
    <w:p>
      <w:pPr>
        <w:keepNext w:val="0"/>
        <w:keepLines w:val="0"/>
        <w:pageBreakBefore w:val="0"/>
        <w:widowControl w:val="0"/>
        <w:kinsoku/>
        <w:wordWrap/>
        <w:overflowPunct/>
        <w:topLinePunct w:val="0"/>
        <w:autoSpaceDE/>
        <w:autoSpaceDN/>
        <w:bidi w:val="0"/>
        <w:adjustRightInd/>
        <w:snapToGrid/>
        <w:spacing w:before="120" w:beforeLines="50" w:line="360" w:lineRule="auto"/>
        <w:textAlignment w:val="auto"/>
        <w:rPr>
          <w:rFonts w:hint="default" w:ascii="Times New Roman" w:hAnsi="Times New Roman" w:eastAsia="宋体" w:cs="Times New Roman"/>
          <w:b w:val="0"/>
          <w:color w:val="auto"/>
          <w:kern w:val="2"/>
          <w:sz w:val="18"/>
          <w:szCs w:val="18"/>
          <w:highlight w:val="none"/>
          <w:lang w:val="en-US" w:eastAsia="zh-CN" w:bidi="ar-SA"/>
        </w:rPr>
      </w:pPr>
      <w:r>
        <w:rPr>
          <w:rFonts w:hint="default" w:ascii="Times New Roman" w:hAnsi="Times New Roman" w:eastAsia="黑体" w:cs="Times New Roman"/>
          <w:color w:val="auto"/>
          <w:sz w:val="18"/>
          <w:szCs w:val="18"/>
          <w:highlight w:val="none"/>
        </w:rPr>
        <w:t>注：</w:t>
      </w:r>
      <w:r>
        <w:rPr>
          <w:rFonts w:hint="default" w:ascii="Times New Roman" w:hAnsi="Times New Roman" w:eastAsia="宋体" w:cs="Times New Roman"/>
          <w:b w:val="0"/>
          <w:color w:val="auto"/>
          <w:kern w:val="2"/>
          <w:sz w:val="18"/>
          <w:szCs w:val="18"/>
          <w:highlight w:val="none"/>
          <w:lang w:val="en-US" w:eastAsia="zh-CN" w:bidi="ar-SA"/>
        </w:rPr>
        <w:t>1.标#的品名为涉及国家产业政策产品。</w:t>
      </w:r>
    </w:p>
    <w:p>
      <w:pPr>
        <w:keepNext w:val="0"/>
        <w:keepLines w:val="0"/>
        <w:pageBreakBefore w:val="0"/>
        <w:widowControl w:val="0"/>
        <w:kinsoku/>
        <w:wordWrap/>
        <w:overflowPunct/>
        <w:topLinePunct w:val="0"/>
        <w:autoSpaceDE/>
        <w:autoSpaceDN/>
        <w:bidi w:val="0"/>
        <w:adjustRightInd/>
        <w:snapToGrid/>
        <w:spacing w:before="120" w:beforeLines="50" w:line="360" w:lineRule="auto"/>
        <w:ind w:firstLine="360" w:firstLineChars="200"/>
        <w:textAlignment w:val="auto"/>
        <w:rPr>
          <w:rFonts w:hint="default" w:ascii="Times New Roman" w:hAnsi="Times New Roman" w:eastAsia="宋体" w:cs="Times New Roman"/>
          <w:b w:val="0"/>
          <w:color w:val="auto"/>
          <w:kern w:val="2"/>
          <w:sz w:val="18"/>
          <w:szCs w:val="18"/>
          <w:highlight w:val="none"/>
          <w:lang w:val="en-US" w:eastAsia="zh-CN" w:bidi="ar-SA"/>
        </w:rPr>
      </w:pPr>
      <w:r>
        <w:rPr>
          <w:rFonts w:hint="default" w:ascii="Times New Roman" w:hAnsi="Times New Roman" w:eastAsia="宋体" w:cs="Times New Roman"/>
          <w:b w:val="0"/>
          <w:color w:val="auto"/>
          <w:kern w:val="2"/>
          <w:sz w:val="18"/>
          <w:szCs w:val="18"/>
          <w:highlight w:val="none"/>
          <w:lang w:val="en-US" w:eastAsia="zh-CN" w:bidi="ar-SA"/>
        </w:rPr>
        <w:t>2.自本细则发布实施之日起，未获得上述产品生产许可证的企业，不得生产该产品，销售单位不得销售无生产许可证的产品，违者将按有关规定予以处罚。因产品标准变化和细则调整，已公告查处的产品的单元划分、具体名称等情况发生变化，查处时间仍以原公告时间为准。</w:t>
      </w:r>
    </w:p>
    <w:p>
      <w:pPr>
        <w:pStyle w:val="2"/>
        <w:rPr>
          <w:rFonts w:hint="default" w:ascii="Times New Roman" w:hAnsi="Times New Roman" w:cs="Times New Roman"/>
          <w:color w:val="auto"/>
          <w:highlight w:val="none"/>
        </w:rPr>
      </w:pPr>
    </w:p>
    <w:p>
      <w:pPr>
        <w:snapToGrid w:val="0"/>
        <w:spacing w:line="360" w:lineRule="auto"/>
        <w:ind w:firstLine="420" w:firstLineChars="200"/>
        <w:rPr>
          <w:rFonts w:hint="default" w:ascii="Times New Roman" w:hAnsi="Times New Roman" w:cs="Times New Roman"/>
          <w:color w:val="auto"/>
          <w:highlight w:val="none"/>
        </w:rPr>
      </w:pPr>
      <w:r>
        <w:rPr>
          <w:rFonts w:hint="default" w:ascii="Times New Roman" w:hAnsi="Times New Roman" w:cs="Times New Roman"/>
          <w:color w:val="auto"/>
          <w:highlight w:val="none"/>
        </w:rPr>
        <w:t>第五条 本细则发证产品应执行的产品标准和相关标准见表2。</w:t>
      </w:r>
    </w:p>
    <w:p>
      <w:pPr>
        <w:spacing w:after="120" w:afterLines="50"/>
        <w:ind w:firstLine="361"/>
        <w:jc w:val="center"/>
        <w:rPr>
          <w:rFonts w:hint="default" w:ascii="Times New Roman" w:hAnsi="Times New Roman" w:cs="Times New Roman"/>
          <w:b/>
          <w:color w:val="auto"/>
          <w:szCs w:val="21"/>
          <w:highlight w:val="none"/>
        </w:rPr>
      </w:pPr>
      <w:r>
        <w:rPr>
          <w:rFonts w:hint="default" w:ascii="Times New Roman" w:hAnsi="Times New Roman" w:cs="Times New Roman"/>
          <w:b/>
          <w:color w:val="auto"/>
          <w:szCs w:val="24"/>
          <w:highlight w:val="none"/>
        </w:rPr>
        <w:t>表2 危险化学品石油</w:t>
      </w:r>
      <w:r>
        <w:rPr>
          <w:rFonts w:hint="default" w:ascii="Times New Roman" w:hAnsi="Times New Roman" w:cs="Times New Roman"/>
          <w:b/>
          <w:color w:val="auto"/>
          <w:szCs w:val="21"/>
          <w:highlight w:val="none"/>
        </w:rPr>
        <w:t>产品</w:t>
      </w:r>
      <w:r>
        <w:rPr>
          <w:rFonts w:hint="default" w:ascii="Times New Roman" w:hAnsi="Times New Roman" w:cs="Times New Roman"/>
          <w:b/>
          <w:color w:val="auto"/>
          <w:szCs w:val="24"/>
          <w:highlight w:val="none"/>
        </w:rPr>
        <w:t>执行</w:t>
      </w:r>
      <w:r>
        <w:rPr>
          <w:rFonts w:hint="default" w:ascii="Times New Roman" w:hAnsi="Times New Roman" w:cs="Times New Roman"/>
          <w:b/>
          <w:color w:val="auto"/>
          <w:szCs w:val="21"/>
          <w:highlight w:val="none"/>
        </w:rPr>
        <w:t>标准和相关标准</w:t>
      </w:r>
    </w:p>
    <w:tbl>
      <w:tblPr>
        <w:tblStyle w:val="11"/>
        <w:tblW w:w="93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587"/>
        <w:gridCol w:w="1020"/>
        <w:gridCol w:w="780"/>
        <w:gridCol w:w="900"/>
        <w:gridCol w:w="1620"/>
        <w:gridCol w:w="2520"/>
        <w:gridCol w:w="19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tblHeader/>
          <w:jc w:val="center"/>
        </w:trPr>
        <w:tc>
          <w:tcPr>
            <w:tcW w:w="587" w:type="dxa"/>
            <w:tcBorders>
              <w:top w:val="single" w:color="auto" w:sz="4" w:space="0"/>
              <w:left w:val="single" w:color="auto" w:sz="4" w:space="0"/>
              <w:bottom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b/>
                <w:color w:val="auto"/>
                <w:kern w:val="0"/>
                <w:szCs w:val="21"/>
                <w:highlight w:val="none"/>
              </w:rPr>
            </w:pPr>
            <w:r>
              <w:rPr>
                <w:rFonts w:hint="default" w:ascii="Times New Roman" w:hAnsi="Times New Roman" w:eastAsia="宋体" w:cs="Times New Roman"/>
                <w:b/>
                <w:color w:val="auto"/>
                <w:kern w:val="0"/>
                <w:szCs w:val="21"/>
                <w:highlight w:val="none"/>
              </w:rPr>
              <w:t>单元序号</w:t>
            </w:r>
          </w:p>
        </w:tc>
        <w:tc>
          <w:tcPr>
            <w:tcW w:w="1020" w:type="dxa"/>
            <w:tcBorders>
              <w:top w:val="single" w:color="auto" w:sz="4" w:space="0"/>
              <w:left w:val="single" w:color="auto" w:sz="4" w:space="0"/>
              <w:bottom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b/>
                <w:color w:val="auto"/>
                <w:kern w:val="0"/>
                <w:szCs w:val="21"/>
                <w:highlight w:val="none"/>
              </w:rPr>
            </w:pPr>
            <w:r>
              <w:rPr>
                <w:rFonts w:hint="default" w:ascii="Times New Roman" w:hAnsi="Times New Roman" w:eastAsia="宋体" w:cs="Times New Roman"/>
                <w:b/>
                <w:color w:val="auto"/>
                <w:kern w:val="0"/>
                <w:szCs w:val="21"/>
                <w:highlight w:val="none"/>
              </w:rPr>
              <w:t>产品单元</w:t>
            </w:r>
          </w:p>
        </w:tc>
        <w:tc>
          <w:tcPr>
            <w:tcW w:w="780" w:type="dxa"/>
            <w:tcBorders>
              <w:top w:val="single" w:color="auto" w:sz="4" w:space="0"/>
              <w:left w:val="single" w:color="auto" w:sz="4" w:space="0"/>
              <w:bottom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b/>
                <w:color w:val="auto"/>
                <w:kern w:val="0"/>
                <w:szCs w:val="21"/>
                <w:highlight w:val="none"/>
              </w:rPr>
            </w:pPr>
            <w:r>
              <w:rPr>
                <w:rFonts w:hint="default" w:ascii="Times New Roman" w:hAnsi="Times New Roman" w:eastAsia="宋体" w:cs="Times New Roman"/>
                <w:b/>
                <w:color w:val="auto"/>
                <w:kern w:val="0"/>
                <w:szCs w:val="21"/>
                <w:highlight w:val="none"/>
              </w:rPr>
              <w:t>品名</w:t>
            </w:r>
          </w:p>
          <w:p>
            <w:pPr>
              <w:spacing w:line="320" w:lineRule="exact"/>
              <w:jc w:val="center"/>
              <w:rPr>
                <w:rFonts w:hint="default" w:ascii="Times New Roman" w:hAnsi="Times New Roman" w:eastAsia="宋体" w:cs="Times New Roman"/>
                <w:b/>
                <w:color w:val="auto"/>
                <w:kern w:val="0"/>
                <w:szCs w:val="21"/>
                <w:highlight w:val="none"/>
              </w:rPr>
            </w:pPr>
            <w:r>
              <w:rPr>
                <w:rFonts w:hint="default" w:ascii="Times New Roman" w:hAnsi="Times New Roman" w:eastAsia="宋体" w:cs="Times New Roman"/>
                <w:b/>
                <w:color w:val="auto"/>
                <w:kern w:val="0"/>
                <w:szCs w:val="21"/>
                <w:highlight w:val="none"/>
              </w:rPr>
              <w:t>序号</w:t>
            </w:r>
          </w:p>
        </w:tc>
        <w:tc>
          <w:tcPr>
            <w:tcW w:w="900" w:type="dxa"/>
            <w:tcBorders>
              <w:top w:val="single" w:color="auto" w:sz="4" w:space="0"/>
              <w:left w:val="single" w:color="auto" w:sz="4" w:space="0"/>
              <w:bottom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b/>
                <w:color w:val="auto"/>
                <w:kern w:val="0"/>
                <w:szCs w:val="21"/>
                <w:highlight w:val="none"/>
              </w:rPr>
            </w:pPr>
            <w:r>
              <w:rPr>
                <w:rFonts w:hint="default" w:ascii="Times New Roman" w:hAnsi="Times New Roman" w:eastAsia="宋体" w:cs="Times New Roman"/>
                <w:b/>
                <w:color w:val="auto"/>
                <w:kern w:val="0"/>
                <w:szCs w:val="21"/>
                <w:highlight w:val="none"/>
              </w:rPr>
              <w:t>品名</w:t>
            </w:r>
          </w:p>
        </w:tc>
        <w:tc>
          <w:tcPr>
            <w:tcW w:w="1620" w:type="dxa"/>
            <w:tcBorders>
              <w:top w:val="single" w:color="auto" w:sz="4" w:space="0"/>
              <w:left w:val="single" w:color="auto" w:sz="4" w:space="0"/>
              <w:bottom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b/>
                <w:color w:val="auto"/>
                <w:kern w:val="0"/>
                <w:szCs w:val="21"/>
                <w:highlight w:val="none"/>
              </w:rPr>
            </w:pPr>
            <w:r>
              <w:rPr>
                <w:rFonts w:hint="eastAsia" w:ascii="Times New Roman" w:hAnsi="Times New Roman" w:eastAsia="宋体" w:cs="Times New Roman"/>
                <w:b/>
                <w:color w:val="auto"/>
                <w:kern w:val="0"/>
                <w:szCs w:val="21"/>
                <w:highlight w:val="none"/>
                <w:lang w:val="en-US" w:eastAsia="zh-CN"/>
              </w:rPr>
              <w:t>执行</w:t>
            </w:r>
            <w:r>
              <w:rPr>
                <w:rFonts w:hint="default" w:ascii="Times New Roman" w:hAnsi="Times New Roman" w:eastAsia="宋体" w:cs="Times New Roman"/>
                <w:b/>
                <w:color w:val="auto"/>
                <w:kern w:val="0"/>
                <w:szCs w:val="21"/>
                <w:highlight w:val="none"/>
              </w:rPr>
              <w:t>标准</w:t>
            </w:r>
          </w:p>
        </w:tc>
        <w:tc>
          <w:tcPr>
            <w:tcW w:w="252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center"/>
              <w:rPr>
                <w:rFonts w:hint="default" w:ascii="Times New Roman" w:hAnsi="Times New Roman" w:eastAsia="宋体" w:cs="Times New Roman"/>
                <w:b/>
                <w:color w:val="auto"/>
                <w:kern w:val="0"/>
                <w:sz w:val="21"/>
                <w:szCs w:val="21"/>
                <w:highlight w:val="none"/>
                <w:lang w:val="en-US" w:eastAsia="zh-CN" w:bidi="ar-SA"/>
              </w:rPr>
            </w:pPr>
            <w:r>
              <w:rPr>
                <w:rFonts w:hint="default" w:ascii="Times New Roman" w:hAnsi="Times New Roman" w:eastAsia="宋体" w:cs="Times New Roman"/>
                <w:b/>
                <w:color w:val="auto"/>
                <w:kern w:val="0"/>
                <w:szCs w:val="21"/>
                <w:highlight w:val="none"/>
              </w:rPr>
              <w:t>相关标准名称</w:t>
            </w: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center"/>
              <w:rPr>
                <w:rFonts w:hint="default" w:ascii="Times New Roman" w:hAnsi="Times New Roman" w:eastAsia="宋体" w:cs="Times New Roman"/>
                <w:b/>
                <w:color w:val="auto"/>
                <w:kern w:val="0"/>
                <w:sz w:val="21"/>
                <w:szCs w:val="21"/>
                <w:highlight w:val="none"/>
                <w:lang w:val="en-US" w:eastAsia="zh-CN" w:bidi="ar-SA"/>
              </w:rPr>
            </w:pPr>
            <w:r>
              <w:rPr>
                <w:rFonts w:hint="default" w:ascii="Times New Roman" w:hAnsi="Times New Roman" w:eastAsia="宋体" w:cs="Times New Roman"/>
                <w:b/>
                <w:color w:val="auto"/>
                <w:kern w:val="0"/>
                <w:szCs w:val="21"/>
                <w:highlight w:val="none"/>
              </w:rPr>
              <w:t>相关标准号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87" w:type="dxa"/>
            <w:vMerge w:val="restart"/>
            <w:tcBorders>
              <w:top w:val="single" w:color="auto" w:sz="4" w:space="0"/>
              <w:left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color w:val="auto"/>
                <w:kern w:val="0"/>
                <w:szCs w:val="21"/>
                <w:highlight w:val="none"/>
              </w:rPr>
            </w:pPr>
            <w:r>
              <w:rPr>
                <w:rFonts w:hint="default" w:ascii="Times New Roman" w:hAnsi="Times New Roman" w:eastAsia="宋体" w:cs="Times New Roman"/>
                <w:color w:val="auto"/>
                <w:kern w:val="0"/>
                <w:szCs w:val="21"/>
                <w:highlight w:val="none"/>
              </w:rPr>
              <w:t>1</w:t>
            </w:r>
          </w:p>
        </w:tc>
        <w:tc>
          <w:tcPr>
            <w:tcW w:w="1020" w:type="dxa"/>
            <w:vMerge w:val="restart"/>
            <w:tcBorders>
              <w:top w:val="single" w:color="auto" w:sz="4" w:space="0"/>
              <w:left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color w:val="auto"/>
                <w:kern w:val="0"/>
                <w:szCs w:val="21"/>
                <w:highlight w:val="none"/>
              </w:rPr>
            </w:pPr>
            <w:r>
              <w:rPr>
                <w:rFonts w:hint="default" w:ascii="Times New Roman" w:hAnsi="Times New Roman" w:eastAsia="宋体" w:cs="Times New Roman"/>
                <w:color w:val="auto"/>
                <w:kern w:val="0"/>
                <w:szCs w:val="21"/>
                <w:highlight w:val="none"/>
              </w:rPr>
              <w:t>液化</w:t>
            </w:r>
          </w:p>
          <w:p>
            <w:pPr>
              <w:spacing w:line="320" w:lineRule="exact"/>
              <w:jc w:val="center"/>
              <w:rPr>
                <w:rFonts w:hint="default" w:ascii="Times New Roman" w:hAnsi="Times New Roman" w:eastAsia="宋体" w:cs="Times New Roman"/>
                <w:color w:val="auto"/>
                <w:kern w:val="0"/>
                <w:szCs w:val="21"/>
                <w:highlight w:val="none"/>
              </w:rPr>
            </w:pPr>
            <w:r>
              <w:rPr>
                <w:rFonts w:hint="default" w:ascii="Times New Roman" w:hAnsi="Times New Roman" w:eastAsia="宋体" w:cs="Times New Roman"/>
                <w:color w:val="auto"/>
                <w:kern w:val="0"/>
                <w:szCs w:val="21"/>
                <w:highlight w:val="none"/>
              </w:rPr>
              <w:t>石油气</w:t>
            </w:r>
          </w:p>
        </w:tc>
        <w:tc>
          <w:tcPr>
            <w:tcW w:w="780" w:type="dxa"/>
            <w:vMerge w:val="restart"/>
            <w:tcBorders>
              <w:top w:val="single" w:color="auto" w:sz="4" w:space="0"/>
              <w:left w:val="single" w:color="auto" w:sz="4" w:space="0"/>
              <w:bottom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bCs/>
                <w:color w:val="auto"/>
                <w:szCs w:val="21"/>
                <w:highlight w:val="none"/>
              </w:rPr>
            </w:pPr>
            <w:r>
              <w:rPr>
                <w:rFonts w:hint="default" w:ascii="Times New Roman" w:hAnsi="Times New Roman" w:eastAsia="宋体" w:cs="Times New Roman"/>
                <w:bCs/>
                <w:color w:val="auto"/>
                <w:szCs w:val="21"/>
                <w:highlight w:val="none"/>
              </w:rPr>
              <w:t>1</w:t>
            </w:r>
          </w:p>
        </w:tc>
        <w:tc>
          <w:tcPr>
            <w:tcW w:w="900" w:type="dxa"/>
            <w:vMerge w:val="restart"/>
            <w:tcBorders>
              <w:top w:val="single" w:color="auto" w:sz="4" w:space="0"/>
              <w:left w:val="single" w:color="auto" w:sz="4" w:space="0"/>
              <w:bottom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color w:val="auto"/>
                <w:kern w:val="0"/>
                <w:szCs w:val="21"/>
                <w:highlight w:val="none"/>
              </w:rPr>
            </w:pPr>
            <w:r>
              <w:rPr>
                <w:rFonts w:hint="default" w:ascii="Times New Roman" w:hAnsi="Times New Roman" w:eastAsia="宋体" w:cs="Times New Roman"/>
                <w:color w:val="auto"/>
                <w:kern w:val="0"/>
                <w:highlight w:val="none"/>
              </w:rPr>
              <w:t>商品丙丁烷混合物</w:t>
            </w:r>
          </w:p>
        </w:tc>
        <w:tc>
          <w:tcPr>
            <w:tcW w:w="1620" w:type="dxa"/>
            <w:vMerge w:val="restart"/>
            <w:tcBorders>
              <w:top w:val="single" w:color="auto" w:sz="4" w:space="0"/>
              <w:left w:val="single" w:color="auto" w:sz="4" w:space="0"/>
              <w:bottom w:val="single" w:color="auto" w:sz="4" w:space="0"/>
              <w:right w:val="single" w:color="auto" w:sz="4" w:space="0"/>
            </w:tcBorders>
            <w:noWrap/>
            <w:vAlign w:val="center"/>
          </w:tcPr>
          <w:p>
            <w:pPr>
              <w:spacing w:line="320" w:lineRule="exact"/>
              <w:jc w:val="left"/>
              <w:rPr>
                <w:rFonts w:hint="default" w:ascii="Times New Roman" w:hAnsi="Times New Roman" w:eastAsia="宋体" w:cs="Times New Roman"/>
                <w:bCs/>
                <w:color w:val="auto"/>
                <w:szCs w:val="21"/>
                <w:highlight w:val="none"/>
              </w:rPr>
            </w:pPr>
            <w:r>
              <w:rPr>
                <w:rFonts w:hint="default" w:ascii="Times New Roman" w:hAnsi="Times New Roman" w:eastAsia="宋体" w:cs="Times New Roman"/>
                <w:bCs/>
                <w:color w:val="auto"/>
                <w:szCs w:val="21"/>
                <w:highlight w:val="none"/>
              </w:rPr>
              <w:t>GB 11174</w:t>
            </w:r>
            <w:r>
              <w:rPr>
                <w:rFonts w:hint="eastAsia" w:ascii="Times New Roman" w:hAnsi="Times New Roman" w:eastAsia="宋体" w:cs="Times New Roman"/>
                <w:bCs/>
                <w:color w:val="auto"/>
                <w:szCs w:val="21"/>
                <w:highlight w:val="none"/>
                <w:lang w:eastAsia="zh-CN"/>
              </w:rPr>
              <w:t>—</w:t>
            </w:r>
            <w:r>
              <w:rPr>
                <w:rFonts w:hint="default" w:ascii="Times New Roman" w:hAnsi="Times New Roman" w:eastAsia="宋体" w:cs="Times New Roman"/>
                <w:bCs/>
                <w:color w:val="auto"/>
                <w:szCs w:val="21"/>
                <w:highlight w:val="none"/>
              </w:rPr>
              <w:t>2011</w:t>
            </w:r>
          </w:p>
          <w:p>
            <w:pPr>
              <w:spacing w:line="320" w:lineRule="exact"/>
              <w:jc w:val="left"/>
              <w:rPr>
                <w:rFonts w:hint="default" w:ascii="Times New Roman" w:hAnsi="Times New Roman" w:eastAsia="宋体" w:cs="Times New Roman"/>
                <w:b/>
                <w:bCs w:val="0"/>
                <w:color w:val="auto"/>
                <w:szCs w:val="21"/>
                <w:highlight w:val="none"/>
              </w:rPr>
            </w:pPr>
            <w:r>
              <w:rPr>
                <w:rFonts w:ascii="Helvetica" w:hAnsi="Helvetica" w:eastAsia="Helvetica" w:cs="Helvetica"/>
                <w:i w:val="0"/>
                <w:iCs w:val="0"/>
                <w:caps w:val="0"/>
                <w:color w:val="auto"/>
                <w:spacing w:val="0"/>
                <w:sz w:val="21"/>
                <w:szCs w:val="21"/>
                <w:highlight w:val="none"/>
                <w:u w:val="none"/>
                <w:shd w:val="clear" w:fill="FFFFFF"/>
              </w:rPr>
              <w:fldChar w:fldCharType="begin"/>
            </w:r>
            <w:r>
              <w:rPr>
                <w:rFonts w:ascii="Helvetica" w:hAnsi="Helvetica" w:eastAsia="Helvetica" w:cs="Helvetica"/>
                <w:i w:val="0"/>
                <w:iCs w:val="0"/>
                <w:caps w:val="0"/>
                <w:color w:val="auto"/>
                <w:spacing w:val="0"/>
                <w:sz w:val="21"/>
                <w:szCs w:val="21"/>
                <w:highlight w:val="none"/>
                <w:u w:val="none"/>
                <w:shd w:val="clear" w:fill="FFFFFF"/>
              </w:rPr>
              <w:instrText xml:space="preserve"> HYPERLINK "https://std.samr.gov.cn/gb/search/gbDetailed?id=71F772D7DD2AD3A7E05397BE0A0AB82A" \t "https://std.samr.gov.cn/search/_blank" </w:instrText>
            </w:r>
            <w:r>
              <w:rPr>
                <w:rFonts w:ascii="Helvetica" w:hAnsi="Helvetica" w:eastAsia="Helvetica" w:cs="Helvetica"/>
                <w:i w:val="0"/>
                <w:iCs w:val="0"/>
                <w:caps w:val="0"/>
                <w:color w:val="auto"/>
                <w:spacing w:val="0"/>
                <w:sz w:val="21"/>
                <w:szCs w:val="21"/>
                <w:highlight w:val="none"/>
                <w:u w:val="none"/>
                <w:shd w:val="clear" w:fill="FFFFFF"/>
              </w:rPr>
              <w:fldChar w:fldCharType="separate"/>
            </w:r>
            <w:r>
              <w:rPr>
                <w:rStyle w:val="15"/>
                <w:rFonts w:hint="default" w:ascii="Helvetica" w:hAnsi="Helvetica" w:eastAsia="Helvetica" w:cs="Helvetica"/>
                <w:i w:val="0"/>
                <w:iCs w:val="0"/>
                <w:caps w:val="0"/>
                <w:color w:val="auto"/>
                <w:spacing w:val="0"/>
                <w:sz w:val="21"/>
                <w:szCs w:val="21"/>
                <w:highlight w:val="none"/>
                <w:u w:val="none"/>
                <w:shd w:val="clear" w:fill="FFFFFF"/>
              </w:rPr>
              <w:t>液化石油气</w:t>
            </w:r>
            <w:r>
              <w:rPr>
                <w:rFonts w:hint="default" w:ascii="Helvetica" w:hAnsi="Helvetica" w:eastAsia="Helvetica" w:cs="Helvetica"/>
                <w:i w:val="0"/>
                <w:iCs w:val="0"/>
                <w:caps w:val="0"/>
                <w:color w:val="auto"/>
                <w:spacing w:val="0"/>
                <w:sz w:val="21"/>
                <w:szCs w:val="21"/>
                <w:highlight w:val="none"/>
                <w:u w:val="none"/>
                <w:shd w:val="clear" w:fill="FFFFFF"/>
              </w:rPr>
              <w:fldChar w:fldCharType="end"/>
            </w:r>
          </w:p>
        </w:tc>
        <w:tc>
          <w:tcPr>
            <w:tcW w:w="252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szCs w:val="21"/>
                <w:highlight w:val="none"/>
              </w:rPr>
              <w:t>液化石油气密度或相对密度测定法(压力密度计法)</w:t>
            </w: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szCs w:val="21"/>
                <w:highlight w:val="none"/>
              </w:rPr>
              <w:t>SH/T 0221</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1992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87" w:type="dxa"/>
            <w:vMerge w:val="continue"/>
            <w:tcBorders>
              <w:left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color w:val="auto"/>
                <w:kern w:val="0"/>
                <w:szCs w:val="21"/>
                <w:highlight w:val="none"/>
              </w:rPr>
            </w:pPr>
          </w:p>
        </w:tc>
        <w:tc>
          <w:tcPr>
            <w:tcW w:w="1020" w:type="dxa"/>
            <w:vMerge w:val="continue"/>
            <w:tcBorders>
              <w:left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color w:val="auto"/>
                <w:kern w:val="0"/>
                <w:szCs w:val="21"/>
                <w:highlight w:val="none"/>
              </w:rPr>
            </w:pPr>
          </w:p>
        </w:tc>
        <w:tc>
          <w:tcPr>
            <w:tcW w:w="78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bCs/>
                <w:color w:val="auto"/>
                <w:szCs w:val="21"/>
                <w:highlight w:val="none"/>
              </w:rPr>
            </w:pPr>
          </w:p>
        </w:tc>
        <w:tc>
          <w:tcPr>
            <w:tcW w:w="90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162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252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szCs w:val="21"/>
                <w:highlight w:val="none"/>
              </w:rPr>
              <w:t>液化石油气蒸气压和相对密度及辛烷值计算法</w:t>
            </w: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szCs w:val="21"/>
                <w:highlight w:val="none"/>
              </w:rPr>
              <w:t>GB/T 12576</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1997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87" w:type="dxa"/>
            <w:vMerge w:val="continue"/>
            <w:tcBorders>
              <w:left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color w:val="auto"/>
                <w:kern w:val="0"/>
                <w:szCs w:val="21"/>
                <w:highlight w:val="none"/>
              </w:rPr>
            </w:pPr>
          </w:p>
        </w:tc>
        <w:tc>
          <w:tcPr>
            <w:tcW w:w="1020" w:type="dxa"/>
            <w:vMerge w:val="continue"/>
            <w:tcBorders>
              <w:left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color w:val="auto"/>
                <w:kern w:val="0"/>
                <w:szCs w:val="21"/>
                <w:highlight w:val="none"/>
              </w:rPr>
            </w:pPr>
          </w:p>
        </w:tc>
        <w:tc>
          <w:tcPr>
            <w:tcW w:w="78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bCs/>
                <w:color w:val="auto"/>
                <w:szCs w:val="21"/>
                <w:highlight w:val="none"/>
              </w:rPr>
            </w:pPr>
          </w:p>
        </w:tc>
        <w:tc>
          <w:tcPr>
            <w:tcW w:w="90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162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252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szCs w:val="21"/>
                <w:highlight w:val="none"/>
              </w:rPr>
              <w:t>液化石油气组成的测定 气相色谱法</w:t>
            </w: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szCs w:val="21"/>
                <w:highlight w:val="none"/>
              </w:rPr>
              <w:t>NB/SH/T 0230</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9" w:hRule="atLeast"/>
          <w:jc w:val="center"/>
        </w:trPr>
        <w:tc>
          <w:tcPr>
            <w:tcW w:w="587" w:type="dxa"/>
            <w:vMerge w:val="continue"/>
            <w:tcBorders>
              <w:left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color w:val="auto"/>
                <w:kern w:val="0"/>
                <w:szCs w:val="21"/>
                <w:highlight w:val="none"/>
              </w:rPr>
            </w:pPr>
          </w:p>
        </w:tc>
        <w:tc>
          <w:tcPr>
            <w:tcW w:w="1020" w:type="dxa"/>
            <w:vMerge w:val="continue"/>
            <w:tcBorders>
              <w:left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color w:val="auto"/>
                <w:kern w:val="0"/>
                <w:szCs w:val="21"/>
                <w:highlight w:val="none"/>
              </w:rPr>
            </w:pPr>
          </w:p>
        </w:tc>
        <w:tc>
          <w:tcPr>
            <w:tcW w:w="78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bCs/>
                <w:color w:val="auto"/>
                <w:szCs w:val="21"/>
                <w:highlight w:val="none"/>
              </w:rPr>
            </w:pPr>
          </w:p>
        </w:tc>
        <w:tc>
          <w:tcPr>
            <w:tcW w:w="90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162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2520" w:type="dxa"/>
            <w:tcBorders>
              <w:top w:val="single" w:color="auto" w:sz="4" w:space="0"/>
              <w:left w:val="single" w:color="auto" w:sz="4" w:space="0"/>
              <w:bottom w:val="single" w:color="auto" w:sz="4" w:space="0"/>
              <w:right w:val="single" w:color="auto" w:sz="4" w:space="0"/>
            </w:tcBorders>
            <w:shd w:val="clear" w:color="auto" w:fill="auto"/>
            <w:noWrap/>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7" w:lineRule="atLeast"/>
              <w:ind w:left="0" w:leftChars="0" w:right="0" w:rightChars="0" w:firstLine="0" w:firstLineChars="0"/>
              <w:jc w:val="left"/>
              <w:outlineLvl w:val="3"/>
              <w:rPr>
                <w:rFonts w:hint="default" w:ascii="Times New Roman" w:hAnsi="Times New Roman" w:eastAsia="宋体" w:cs="Times New Roman"/>
                <w:b w:val="0"/>
                <w:bCs w:val="0"/>
                <w:color w:val="auto"/>
                <w:kern w:val="2"/>
                <w:sz w:val="21"/>
                <w:szCs w:val="21"/>
                <w:highlight w:val="none"/>
                <w:lang w:val="en-US" w:eastAsia="zh-CN" w:bidi="ar-SA"/>
              </w:rPr>
            </w:pPr>
            <w:r>
              <w:rPr>
                <w:rFonts w:hint="default" w:ascii="Times New Roman" w:hAnsi="Times New Roman" w:eastAsia="宋体" w:cs="Times New Roman"/>
                <w:b w:val="0"/>
                <w:bCs w:val="0"/>
                <w:color w:val="auto"/>
                <w:kern w:val="2"/>
                <w:sz w:val="21"/>
                <w:szCs w:val="21"/>
                <w:highlight w:val="none"/>
                <w:lang w:val="en-US" w:eastAsia="zh-CN" w:bidi="ar-SA"/>
              </w:rPr>
              <w:t>液化石油气残留物的试验方法</w:t>
            </w: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b w:val="0"/>
                <w:bCs w:val="0"/>
                <w:color w:val="auto"/>
                <w:kern w:val="2"/>
                <w:sz w:val="21"/>
                <w:szCs w:val="21"/>
                <w:highlight w:val="none"/>
                <w:lang w:val="en-US" w:eastAsia="zh-CN" w:bidi="ar-SA"/>
              </w:rPr>
            </w:pPr>
            <w:r>
              <w:rPr>
                <w:rFonts w:hint="default" w:ascii="Times New Roman" w:hAnsi="Times New Roman" w:eastAsia="宋体" w:cs="Times New Roman"/>
                <w:b w:val="0"/>
                <w:bCs w:val="0"/>
                <w:color w:val="auto"/>
                <w:kern w:val="2"/>
                <w:sz w:val="21"/>
                <w:szCs w:val="21"/>
                <w:highlight w:val="none"/>
                <w:lang w:val="en-US" w:eastAsia="zh-CN" w:bidi="ar-SA"/>
              </w:rPr>
              <w:t>SY/T 7509</w:t>
            </w:r>
            <w:r>
              <w:rPr>
                <w:rFonts w:hint="eastAsia" w:ascii="Times New Roman" w:hAnsi="Times New Roman" w:eastAsia="宋体" w:cs="Times New Roman"/>
                <w:b w:val="0"/>
                <w:bCs w:val="0"/>
                <w:color w:val="auto"/>
                <w:kern w:val="2"/>
                <w:sz w:val="21"/>
                <w:szCs w:val="21"/>
                <w:highlight w:val="none"/>
                <w:lang w:val="en-US" w:eastAsia="zh-CN" w:bidi="ar-SA"/>
              </w:rPr>
              <w:t>—</w:t>
            </w:r>
            <w:r>
              <w:rPr>
                <w:rFonts w:hint="default" w:ascii="Times New Roman" w:hAnsi="Times New Roman" w:eastAsia="宋体" w:cs="Times New Roman"/>
                <w:b w:val="0"/>
                <w:bCs w:val="0"/>
                <w:color w:val="auto"/>
                <w:kern w:val="2"/>
                <w:sz w:val="21"/>
                <w:szCs w:val="21"/>
                <w:highlight w:val="none"/>
                <w:lang w:val="en-US" w:eastAsia="zh-CN" w:bidi="ar-SA"/>
              </w:rPr>
              <w:t>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87" w:type="dxa"/>
            <w:vMerge w:val="continue"/>
            <w:tcBorders>
              <w:left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color w:val="auto"/>
                <w:kern w:val="0"/>
                <w:szCs w:val="21"/>
                <w:highlight w:val="none"/>
              </w:rPr>
            </w:pPr>
          </w:p>
        </w:tc>
        <w:tc>
          <w:tcPr>
            <w:tcW w:w="1020" w:type="dxa"/>
            <w:vMerge w:val="continue"/>
            <w:tcBorders>
              <w:left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color w:val="auto"/>
                <w:kern w:val="0"/>
                <w:szCs w:val="21"/>
                <w:highlight w:val="none"/>
              </w:rPr>
            </w:pPr>
          </w:p>
        </w:tc>
        <w:tc>
          <w:tcPr>
            <w:tcW w:w="78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bCs/>
                <w:color w:val="auto"/>
                <w:szCs w:val="21"/>
                <w:highlight w:val="none"/>
              </w:rPr>
            </w:pPr>
          </w:p>
        </w:tc>
        <w:tc>
          <w:tcPr>
            <w:tcW w:w="90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162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252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szCs w:val="21"/>
                <w:highlight w:val="none"/>
              </w:rPr>
              <w:t>液化石油气铜片腐蚀试验法</w:t>
            </w: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szCs w:val="21"/>
                <w:highlight w:val="none"/>
              </w:rPr>
              <w:t>SH/T 0232</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1992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87" w:type="dxa"/>
            <w:vMerge w:val="continue"/>
            <w:tcBorders>
              <w:left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color w:val="auto"/>
                <w:kern w:val="0"/>
                <w:szCs w:val="21"/>
                <w:highlight w:val="none"/>
              </w:rPr>
            </w:pPr>
          </w:p>
        </w:tc>
        <w:tc>
          <w:tcPr>
            <w:tcW w:w="1020" w:type="dxa"/>
            <w:vMerge w:val="continue"/>
            <w:tcBorders>
              <w:left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color w:val="auto"/>
                <w:kern w:val="0"/>
                <w:szCs w:val="21"/>
                <w:highlight w:val="none"/>
              </w:rPr>
            </w:pPr>
          </w:p>
        </w:tc>
        <w:tc>
          <w:tcPr>
            <w:tcW w:w="78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bCs/>
                <w:color w:val="auto"/>
                <w:szCs w:val="21"/>
                <w:highlight w:val="none"/>
              </w:rPr>
            </w:pPr>
          </w:p>
        </w:tc>
        <w:tc>
          <w:tcPr>
            <w:tcW w:w="90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162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252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szCs w:val="21"/>
                <w:highlight w:val="none"/>
              </w:rPr>
              <w:t>液化石油气总硫含量测定法(电量法)</w:t>
            </w: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szCs w:val="21"/>
                <w:highlight w:val="none"/>
              </w:rPr>
              <w:t>SH/T 0222</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1992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87" w:type="dxa"/>
            <w:vMerge w:val="continue"/>
            <w:tcBorders>
              <w:left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color w:val="auto"/>
                <w:kern w:val="0"/>
                <w:szCs w:val="21"/>
                <w:highlight w:val="none"/>
              </w:rPr>
            </w:pPr>
          </w:p>
        </w:tc>
        <w:tc>
          <w:tcPr>
            <w:tcW w:w="1020" w:type="dxa"/>
            <w:vMerge w:val="continue"/>
            <w:tcBorders>
              <w:left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color w:val="auto"/>
                <w:kern w:val="0"/>
                <w:szCs w:val="21"/>
                <w:highlight w:val="none"/>
              </w:rPr>
            </w:pPr>
          </w:p>
        </w:tc>
        <w:tc>
          <w:tcPr>
            <w:tcW w:w="78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bCs/>
                <w:color w:val="auto"/>
                <w:szCs w:val="21"/>
                <w:highlight w:val="none"/>
              </w:rPr>
            </w:pPr>
          </w:p>
        </w:tc>
        <w:tc>
          <w:tcPr>
            <w:tcW w:w="90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162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252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szCs w:val="21"/>
                <w:highlight w:val="none"/>
              </w:rPr>
              <w:t>液化石油气硫化氢试验法(乙酸铅法)</w:t>
            </w: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szCs w:val="21"/>
                <w:highlight w:val="none"/>
              </w:rPr>
              <w:t>SH/T 0125</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1992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87" w:type="dxa"/>
            <w:vMerge w:val="continue"/>
            <w:tcBorders>
              <w:left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color w:val="auto"/>
                <w:kern w:val="0"/>
                <w:szCs w:val="21"/>
                <w:highlight w:val="none"/>
              </w:rPr>
            </w:pPr>
          </w:p>
        </w:tc>
        <w:tc>
          <w:tcPr>
            <w:tcW w:w="1020" w:type="dxa"/>
            <w:vMerge w:val="continue"/>
            <w:tcBorders>
              <w:left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color w:val="auto"/>
                <w:kern w:val="0"/>
                <w:szCs w:val="21"/>
                <w:highlight w:val="none"/>
              </w:rPr>
            </w:pPr>
          </w:p>
        </w:tc>
        <w:tc>
          <w:tcPr>
            <w:tcW w:w="78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bCs/>
                <w:color w:val="auto"/>
                <w:szCs w:val="21"/>
                <w:highlight w:val="none"/>
              </w:rPr>
            </w:pPr>
          </w:p>
        </w:tc>
        <w:tc>
          <w:tcPr>
            <w:tcW w:w="90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162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252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szCs w:val="21"/>
                <w:highlight w:val="none"/>
              </w:rPr>
              <w:t>液化石油气中硫化氢含量测定法(层析法)</w:t>
            </w: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szCs w:val="21"/>
                <w:highlight w:val="none"/>
              </w:rPr>
              <w:t>SH/T 0231</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1992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87" w:type="dxa"/>
            <w:vMerge w:val="continue"/>
            <w:tcBorders>
              <w:left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color w:val="auto"/>
                <w:kern w:val="0"/>
                <w:szCs w:val="21"/>
                <w:highlight w:val="none"/>
              </w:rPr>
            </w:pPr>
          </w:p>
        </w:tc>
        <w:tc>
          <w:tcPr>
            <w:tcW w:w="1020" w:type="dxa"/>
            <w:vMerge w:val="continue"/>
            <w:tcBorders>
              <w:left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color w:val="auto"/>
                <w:kern w:val="0"/>
                <w:szCs w:val="21"/>
                <w:highlight w:val="none"/>
              </w:rPr>
            </w:pPr>
          </w:p>
        </w:tc>
        <w:tc>
          <w:tcPr>
            <w:tcW w:w="780" w:type="dxa"/>
            <w:vMerge w:val="restart"/>
            <w:tcBorders>
              <w:top w:val="single" w:color="auto" w:sz="4" w:space="0"/>
              <w:left w:val="single" w:color="auto" w:sz="4" w:space="0"/>
              <w:bottom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2</w:t>
            </w:r>
          </w:p>
        </w:tc>
        <w:tc>
          <w:tcPr>
            <w:tcW w:w="900" w:type="dxa"/>
            <w:vMerge w:val="restart"/>
            <w:tcBorders>
              <w:top w:val="single" w:color="auto" w:sz="4" w:space="0"/>
              <w:left w:val="single" w:color="auto" w:sz="4" w:space="0"/>
              <w:bottom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color w:val="auto"/>
                <w:kern w:val="0"/>
                <w:szCs w:val="21"/>
                <w:highlight w:val="none"/>
              </w:rPr>
            </w:pPr>
            <w:r>
              <w:rPr>
                <w:rFonts w:hint="default" w:ascii="Times New Roman" w:hAnsi="Times New Roman" w:eastAsia="宋体" w:cs="Times New Roman"/>
                <w:color w:val="auto"/>
                <w:szCs w:val="21"/>
                <w:highlight w:val="none"/>
              </w:rPr>
              <w:t>车用液化石油气</w:t>
            </w:r>
          </w:p>
        </w:tc>
        <w:tc>
          <w:tcPr>
            <w:tcW w:w="1620" w:type="dxa"/>
            <w:vMerge w:val="restart"/>
            <w:tcBorders>
              <w:top w:val="single" w:color="auto" w:sz="4" w:space="0"/>
              <w:left w:val="single" w:color="auto" w:sz="4" w:space="0"/>
              <w:bottom w:val="single" w:color="auto" w:sz="4" w:space="0"/>
              <w:right w:val="single" w:color="auto" w:sz="4" w:space="0"/>
            </w:tcBorders>
            <w:noWrap/>
            <w:vAlign w:val="center"/>
          </w:tcPr>
          <w:p>
            <w:pPr>
              <w:spacing w:line="320" w:lineRule="exact"/>
              <w:jc w:val="left"/>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GB 19159</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2012</w:t>
            </w:r>
            <w:r>
              <w:rPr>
                <w:rFonts w:ascii="Helvetica" w:hAnsi="Helvetica" w:eastAsia="Helvetica" w:cs="Helvetica"/>
                <w:i w:val="0"/>
                <w:iCs w:val="0"/>
                <w:caps w:val="0"/>
                <w:color w:val="auto"/>
                <w:spacing w:val="0"/>
                <w:sz w:val="21"/>
                <w:szCs w:val="21"/>
                <w:highlight w:val="none"/>
                <w:u w:val="none"/>
                <w:shd w:val="clear" w:fill="FFFFFF"/>
              </w:rPr>
              <w:fldChar w:fldCharType="begin"/>
            </w:r>
            <w:r>
              <w:rPr>
                <w:rFonts w:ascii="Helvetica" w:hAnsi="Helvetica" w:eastAsia="Helvetica" w:cs="Helvetica"/>
                <w:i w:val="0"/>
                <w:iCs w:val="0"/>
                <w:caps w:val="0"/>
                <w:color w:val="auto"/>
                <w:spacing w:val="0"/>
                <w:sz w:val="21"/>
                <w:szCs w:val="21"/>
                <w:highlight w:val="none"/>
                <w:u w:val="none"/>
                <w:shd w:val="clear" w:fill="FFFFFF"/>
              </w:rPr>
              <w:instrText xml:space="preserve"> HYPERLINK "https://std.samr.gov.cn/gb/search/gbDetailed?id=71F772D7E173D3A7E05397BE0A0AB82A" \t "https://std.samr.gov.cn/search/_blank" </w:instrText>
            </w:r>
            <w:r>
              <w:rPr>
                <w:rFonts w:ascii="Helvetica" w:hAnsi="Helvetica" w:eastAsia="Helvetica" w:cs="Helvetica"/>
                <w:i w:val="0"/>
                <w:iCs w:val="0"/>
                <w:caps w:val="0"/>
                <w:color w:val="auto"/>
                <w:spacing w:val="0"/>
                <w:sz w:val="21"/>
                <w:szCs w:val="21"/>
                <w:highlight w:val="none"/>
                <w:u w:val="none"/>
                <w:shd w:val="clear" w:fill="FFFFFF"/>
              </w:rPr>
              <w:fldChar w:fldCharType="separate"/>
            </w:r>
            <w:r>
              <w:rPr>
                <w:rStyle w:val="15"/>
                <w:rFonts w:hint="default" w:ascii="Helvetica" w:hAnsi="Helvetica" w:eastAsia="Helvetica" w:cs="Helvetica"/>
                <w:i w:val="0"/>
                <w:iCs w:val="0"/>
                <w:caps w:val="0"/>
                <w:color w:val="auto"/>
                <w:spacing w:val="0"/>
                <w:sz w:val="21"/>
                <w:szCs w:val="21"/>
                <w:highlight w:val="none"/>
                <w:u w:val="none"/>
                <w:shd w:val="clear" w:fill="FFFFFF"/>
              </w:rPr>
              <w:t>车用液化石油气</w:t>
            </w:r>
            <w:r>
              <w:rPr>
                <w:rFonts w:hint="default" w:ascii="Helvetica" w:hAnsi="Helvetica" w:eastAsia="Helvetica" w:cs="Helvetica"/>
                <w:i w:val="0"/>
                <w:iCs w:val="0"/>
                <w:caps w:val="0"/>
                <w:color w:val="auto"/>
                <w:spacing w:val="0"/>
                <w:sz w:val="21"/>
                <w:szCs w:val="21"/>
                <w:highlight w:val="none"/>
                <w:u w:val="none"/>
                <w:shd w:val="clear" w:fill="FFFFFF"/>
              </w:rPr>
              <w:fldChar w:fldCharType="end"/>
            </w:r>
          </w:p>
        </w:tc>
        <w:tc>
          <w:tcPr>
            <w:tcW w:w="252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szCs w:val="21"/>
                <w:highlight w:val="none"/>
              </w:rPr>
              <w:t>液化石油气密度或相对密度测定法(压力密度计法)</w:t>
            </w: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szCs w:val="21"/>
                <w:highlight w:val="none"/>
              </w:rPr>
              <w:t>SH/T 0221</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1992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87" w:type="dxa"/>
            <w:vMerge w:val="continue"/>
            <w:tcBorders>
              <w:left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color w:val="auto"/>
                <w:kern w:val="0"/>
                <w:szCs w:val="21"/>
                <w:highlight w:val="none"/>
              </w:rPr>
            </w:pPr>
          </w:p>
        </w:tc>
        <w:tc>
          <w:tcPr>
            <w:tcW w:w="1020" w:type="dxa"/>
            <w:vMerge w:val="continue"/>
            <w:tcBorders>
              <w:left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color w:val="auto"/>
                <w:kern w:val="0"/>
                <w:szCs w:val="21"/>
                <w:highlight w:val="none"/>
              </w:rPr>
            </w:pPr>
          </w:p>
        </w:tc>
        <w:tc>
          <w:tcPr>
            <w:tcW w:w="78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90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162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252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szCs w:val="21"/>
                <w:highlight w:val="none"/>
              </w:rPr>
              <w:t>液化石油气 密度和蒸气压的计算方法</w:t>
            </w: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szCs w:val="21"/>
                <w:highlight w:val="none"/>
              </w:rPr>
              <w:t>ISO 8973</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87" w:type="dxa"/>
            <w:vMerge w:val="continue"/>
            <w:tcBorders>
              <w:left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color w:val="auto"/>
                <w:kern w:val="0"/>
                <w:szCs w:val="21"/>
                <w:highlight w:val="none"/>
              </w:rPr>
            </w:pPr>
          </w:p>
        </w:tc>
        <w:tc>
          <w:tcPr>
            <w:tcW w:w="1020" w:type="dxa"/>
            <w:vMerge w:val="continue"/>
            <w:tcBorders>
              <w:left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color w:val="auto"/>
                <w:kern w:val="0"/>
                <w:szCs w:val="21"/>
                <w:highlight w:val="none"/>
              </w:rPr>
            </w:pPr>
          </w:p>
        </w:tc>
        <w:tc>
          <w:tcPr>
            <w:tcW w:w="78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90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162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252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szCs w:val="21"/>
                <w:highlight w:val="none"/>
              </w:rPr>
              <w:t>液化石油气马达法辛烷值的计算方法</w:t>
            </w: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GB 19159</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2012</w:t>
            </w:r>
          </w:p>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szCs w:val="21"/>
                <w:highlight w:val="none"/>
              </w:rPr>
              <w:t>附录A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87" w:type="dxa"/>
            <w:vMerge w:val="continue"/>
            <w:tcBorders>
              <w:left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color w:val="auto"/>
                <w:kern w:val="0"/>
                <w:szCs w:val="21"/>
                <w:highlight w:val="none"/>
              </w:rPr>
            </w:pPr>
          </w:p>
        </w:tc>
        <w:tc>
          <w:tcPr>
            <w:tcW w:w="1020" w:type="dxa"/>
            <w:vMerge w:val="continue"/>
            <w:tcBorders>
              <w:left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color w:val="auto"/>
                <w:kern w:val="0"/>
                <w:szCs w:val="21"/>
                <w:highlight w:val="none"/>
              </w:rPr>
            </w:pPr>
          </w:p>
        </w:tc>
        <w:tc>
          <w:tcPr>
            <w:tcW w:w="78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90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162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252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szCs w:val="21"/>
                <w:highlight w:val="none"/>
              </w:rPr>
              <w:t>工业丙烷、丁烷组分测定法(气相色谱法)</w:t>
            </w: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szCs w:val="21"/>
                <w:highlight w:val="none"/>
              </w:rPr>
              <w:t>SH/T 0614</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1995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87" w:type="dxa"/>
            <w:vMerge w:val="continue"/>
            <w:tcBorders>
              <w:left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color w:val="auto"/>
                <w:kern w:val="0"/>
                <w:szCs w:val="21"/>
                <w:highlight w:val="none"/>
              </w:rPr>
            </w:pPr>
          </w:p>
        </w:tc>
        <w:tc>
          <w:tcPr>
            <w:tcW w:w="1020" w:type="dxa"/>
            <w:vMerge w:val="continue"/>
            <w:tcBorders>
              <w:left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color w:val="auto"/>
                <w:kern w:val="0"/>
                <w:szCs w:val="21"/>
                <w:highlight w:val="none"/>
              </w:rPr>
            </w:pPr>
          </w:p>
        </w:tc>
        <w:tc>
          <w:tcPr>
            <w:tcW w:w="78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90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162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252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szCs w:val="21"/>
                <w:highlight w:val="none"/>
              </w:rPr>
              <w:t>液化石油气硫化氢试验法(乙酸铅法)</w:t>
            </w: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szCs w:val="21"/>
                <w:highlight w:val="none"/>
              </w:rPr>
              <w:t>SH/T 0125</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1992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87" w:type="dxa"/>
            <w:vMerge w:val="continue"/>
            <w:tcBorders>
              <w:left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color w:val="auto"/>
                <w:kern w:val="0"/>
                <w:szCs w:val="21"/>
                <w:highlight w:val="none"/>
              </w:rPr>
            </w:pPr>
          </w:p>
        </w:tc>
        <w:tc>
          <w:tcPr>
            <w:tcW w:w="1020" w:type="dxa"/>
            <w:vMerge w:val="continue"/>
            <w:tcBorders>
              <w:left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color w:val="auto"/>
                <w:kern w:val="0"/>
                <w:szCs w:val="21"/>
                <w:highlight w:val="none"/>
              </w:rPr>
            </w:pPr>
          </w:p>
        </w:tc>
        <w:tc>
          <w:tcPr>
            <w:tcW w:w="78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90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162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252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szCs w:val="21"/>
                <w:highlight w:val="none"/>
              </w:rPr>
              <w:t>液化石油气铜片腐蚀试验法</w:t>
            </w: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szCs w:val="21"/>
                <w:highlight w:val="none"/>
              </w:rPr>
              <w:t>SH/T 0232</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1992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87" w:type="dxa"/>
            <w:vMerge w:val="continue"/>
            <w:tcBorders>
              <w:left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color w:val="auto"/>
                <w:kern w:val="0"/>
                <w:szCs w:val="21"/>
                <w:highlight w:val="none"/>
              </w:rPr>
            </w:pPr>
          </w:p>
        </w:tc>
        <w:tc>
          <w:tcPr>
            <w:tcW w:w="1020" w:type="dxa"/>
            <w:vMerge w:val="continue"/>
            <w:tcBorders>
              <w:left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color w:val="auto"/>
                <w:kern w:val="0"/>
                <w:szCs w:val="21"/>
                <w:highlight w:val="none"/>
              </w:rPr>
            </w:pPr>
          </w:p>
        </w:tc>
        <w:tc>
          <w:tcPr>
            <w:tcW w:w="78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90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162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252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szCs w:val="21"/>
                <w:highlight w:val="none"/>
              </w:rPr>
              <w:t>用紫外荧光法测定气态烃和液化石油气中总挥发硫含量的标准试验方法</w:t>
            </w: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szCs w:val="21"/>
                <w:highlight w:val="none"/>
              </w:rPr>
              <w:t>ASTM D6667</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87" w:type="dxa"/>
            <w:vMerge w:val="continue"/>
            <w:tcBorders>
              <w:left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color w:val="auto"/>
                <w:kern w:val="0"/>
                <w:szCs w:val="21"/>
                <w:highlight w:val="none"/>
              </w:rPr>
            </w:pPr>
          </w:p>
        </w:tc>
        <w:tc>
          <w:tcPr>
            <w:tcW w:w="1020" w:type="dxa"/>
            <w:vMerge w:val="continue"/>
            <w:tcBorders>
              <w:left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color w:val="auto"/>
                <w:kern w:val="0"/>
                <w:szCs w:val="21"/>
                <w:highlight w:val="none"/>
              </w:rPr>
            </w:pPr>
          </w:p>
        </w:tc>
        <w:tc>
          <w:tcPr>
            <w:tcW w:w="78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90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162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252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szCs w:val="21"/>
                <w:highlight w:val="none"/>
              </w:rPr>
              <w:t>液化石油气总硫含量测定法(电量法)</w:t>
            </w: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szCs w:val="21"/>
                <w:highlight w:val="none"/>
              </w:rPr>
              <w:t>SH/T 0222</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1992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87" w:type="dxa"/>
            <w:vMerge w:val="continue"/>
            <w:tcBorders>
              <w:left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color w:val="auto"/>
                <w:kern w:val="0"/>
                <w:szCs w:val="21"/>
                <w:highlight w:val="none"/>
              </w:rPr>
            </w:pPr>
          </w:p>
        </w:tc>
        <w:tc>
          <w:tcPr>
            <w:tcW w:w="1020" w:type="dxa"/>
            <w:vMerge w:val="continue"/>
            <w:tcBorders>
              <w:left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color w:val="auto"/>
                <w:kern w:val="0"/>
                <w:szCs w:val="21"/>
                <w:highlight w:val="none"/>
              </w:rPr>
            </w:pPr>
          </w:p>
        </w:tc>
        <w:tc>
          <w:tcPr>
            <w:tcW w:w="78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90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162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252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szCs w:val="21"/>
                <w:highlight w:val="none"/>
              </w:rPr>
              <w:t>液化石油气中油溶性残留物的测定 高温气相色谱法</w:t>
            </w: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szCs w:val="21"/>
                <w:highlight w:val="none"/>
              </w:rPr>
              <w:t>GB/T 30518</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87" w:type="dxa"/>
            <w:vMerge w:val="continue"/>
            <w:tcBorders>
              <w:left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color w:val="auto"/>
                <w:kern w:val="0"/>
                <w:szCs w:val="21"/>
                <w:highlight w:val="none"/>
              </w:rPr>
            </w:pPr>
          </w:p>
        </w:tc>
        <w:tc>
          <w:tcPr>
            <w:tcW w:w="1020" w:type="dxa"/>
            <w:vMerge w:val="continue"/>
            <w:tcBorders>
              <w:left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color w:val="auto"/>
                <w:kern w:val="0"/>
                <w:szCs w:val="21"/>
                <w:highlight w:val="none"/>
              </w:rPr>
            </w:pPr>
          </w:p>
        </w:tc>
        <w:tc>
          <w:tcPr>
            <w:tcW w:w="78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90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162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252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szCs w:val="21"/>
                <w:highlight w:val="none"/>
              </w:rPr>
              <w:t>液化石油气蒸气压测定法（LPG法）</w:t>
            </w: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GB 19159</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2012</w:t>
            </w:r>
          </w:p>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szCs w:val="21"/>
                <w:highlight w:val="none"/>
              </w:rPr>
              <w:t>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48" w:hRule="atLeast"/>
          <w:jc w:val="center"/>
        </w:trPr>
        <w:tc>
          <w:tcPr>
            <w:tcW w:w="587" w:type="dxa"/>
            <w:vMerge w:val="continue"/>
            <w:tcBorders>
              <w:left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color w:val="auto"/>
                <w:kern w:val="0"/>
                <w:szCs w:val="21"/>
                <w:highlight w:val="none"/>
              </w:rPr>
            </w:pPr>
          </w:p>
        </w:tc>
        <w:tc>
          <w:tcPr>
            <w:tcW w:w="1020" w:type="dxa"/>
            <w:vMerge w:val="continue"/>
            <w:tcBorders>
              <w:left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color w:val="auto"/>
                <w:kern w:val="0"/>
                <w:szCs w:val="21"/>
                <w:highlight w:val="none"/>
              </w:rPr>
            </w:pPr>
          </w:p>
        </w:tc>
        <w:tc>
          <w:tcPr>
            <w:tcW w:w="78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90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162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252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szCs w:val="21"/>
                <w:highlight w:val="none"/>
              </w:rPr>
              <w:t>液化石油气绝对蒸气压和表压的计算方法</w:t>
            </w: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GB 19159</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2012</w:t>
            </w:r>
          </w:p>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szCs w:val="21"/>
                <w:highlight w:val="none"/>
              </w:rPr>
              <w:t>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87" w:type="dxa"/>
            <w:vMerge w:val="continue"/>
            <w:tcBorders>
              <w:left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color w:val="auto"/>
                <w:kern w:val="0"/>
                <w:szCs w:val="21"/>
                <w:highlight w:val="none"/>
              </w:rPr>
            </w:pPr>
          </w:p>
        </w:tc>
        <w:tc>
          <w:tcPr>
            <w:tcW w:w="1020" w:type="dxa"/>
            <w:vMerge w:val="continue"/>
            <w:tcBorders>
              <w:left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color w:val="auto"/>
                <w:kern w:val="0"/>
                <w:szCs w:val="21"/>
                <w:highlight w:val="none"/>
              </w:rPr>
            </w:pPr>
          </w:p>
        </w:tc>
        <w:tc>
          <w:tcPr>
            <w:tcW w:w="78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90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162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252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szCs w:val="21"/>
                <w:highlight w:val="none"/>
              </w:rPr>
              <w:t>不同牌号液化石油气对应40℃时的蒸气压限值</w:t>
            </w: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GB 19159</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2012</w:t>
            </w:r>
          </w:p>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szCs w:val="21"/>
                <w:highlight w:val="none"/>
              </w:rPr>
              <w:t>附录D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87" w:type="dxa"/>
            <w:vMerge w:val="continue"/>
            <w:tcBorders>
              <w:left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color w:val="auto"/>
                <w:kern w:val="0"/>
                <w:szCs w:val="21"/>
                <w:highlight w:val="none"/>
              </w:rPr>
            </w:pPr>
          </w:p>
        </w:tc>
        <w:tc>
          <w:tcPr>
            <w:tcW w:w="1020" w:type="dxa"/>
            <w:vMerge w:val="continue"/>
            <w:tcBorders>
              <w:left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color w:val="auto"/>
                <w:kern w:val="0"/>
                <w:szCs w:val="21"/>
                <w:highlight w:val="none"/>
              </w:rPr>
            </w:pPr>
          </w:p>
        </w:tc>
        <w:tc>
          <w:tcPr>
            <w:tcW w:w="78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90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162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252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szCs w:val="21"/>
                <w:highlight w:val="none"/>
              </w:rPr>
              <w:t>液化石油气中游离水的试验  目视法</w:t>
            </w: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szCs w:val="21"/>
                <w:highlight w:val="none"/>
              </w:rPr>
              <w:t>GB/T 30517</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87" w:type="dxa"/>
            <w:vMerge w:val="continue"/>
            <w:tcBorders>
              <w:left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color w:val="auto"/>
                <w:kern w:val="0"/>
                <w:szCs w:val="21"/>
                <w:highlight w:val="none"/>
              </w:rPr>
            </w:pPr>
          </w:p>
        </w:tc>
        <w:tc>
          <w:tcPr>
            <w:tcW w:w="1020" w:type="dxa"/>
            <w:vMerge w:val="continue"/>
            <w:tcBorders>
              <w:left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color w:val="auto"/>
                <w:kern w:val="0"/>
                <w:szCs w:val="21"/>
                <w:highlight w:val="none"/>
              </w:rPr>
            </w:pPr>
          </w:p>
        </w:tc>
        <w:tc>
          <w:tcPr>
            <w:tcW w:w="78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90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162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252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szCs w:val="21"/>
                <w:highlight w:val="none"/>
              </w:rPr>
              <w:t>液化石油气的气味检测方法</w:t>
            </w: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GB 19159</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2012</w:t>
            </w:r>
          </w:p>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szCs w:val="21"/>
                <w:highlight w:val="none"/>
              </w:rPr>
              <w:t>附录E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87" w:type="dxa"/>
            <w:vMerge w:val="continue"/>
            <w:tcBorders>
              <w:left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color w:val="auto"/>
                <w:kern w:val="0"/>
                <w:szCs w:val="21"/>
                <w:highlight w:val="none"/>
              </w:rPr>
            </w:pPr>
          </w:p>
        </w:tc>
        <w:tc>
          <w:tcPr>
            <w:tcW w:w="1020" w:type="dxa"/>
            <w:vMerge w:val="continue"/>
            <w:tcBorders>
              <w:left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color w:val="auto"/>
                <w:kern w:val="0"/>
                <w:szCs w:val="21"/>
                <w:highlight w:val="none"/>
              </w:rPr>
            </w:pPr>
          </w:p>
        </w:tc>
        <w:tc>
          <w:tcPr>
            <w:tcW w:w="780" w:type="dxa"/>
            <w:vMerge w:val="restart"/>
            <w:tcBorders>
              <w:top w:val="single" w:color="auto" w:sz="4" w:space="0"/>
              <w:left w:val="single" w:color="auto" w:sz="4" w:space="0"/>
              <w:bottom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3</w:t>
            </w:r>
          </w:p>
        </w:tc>
        <w:tc>
          <w:tcPr>
            <w:tcW w:w="900" w:type="dxa"/>
            <w:vMerge w:val="restart"/>
            <w:tcBorders>
              <w:top w:val="single" w:color="auto" w:sz="4" w:space="0"/>
              <w:left w:val="single" w:color="auto" w:sz="4" w:space="0"/>
              <w:bottom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工业丙烷</w:t>
            </w:r>
          </w:p>
        </w:tc>
        <w:tc>
          <w:tcPr>
            <w:tcW w:w="1620" w:type="dxa"/>
            <w:vMerge w:val="restart"/>
            <w:tcBorders>
              <w:top w:val="single" w:color="auto" w:sz="4" w:space="0"/>
              <w:left w:val="single" w:color="auto" w:sz="4" w:space="0"/>
              <w:bottom w:val="single" w:color="auto" w:sz="4" w:space="0"/>
              <w:right w:val="single" w:color="auto" w:sz="4" w:space="0"/>
            </w:tcBorders>
            <w:noWrap/>
            <w:vAlign w:val="center"/>
          </w:tcPr>
          <w:p>
            <w:pPr>
              <w:spacing w:line="320" w:lineRule="exact"/>
              <w:jc w:val="left"/>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SH/T 0553</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1993</w:t>
            </w:r>
            <w:r>
              <w:rPr>
                <w:rFonts w:ascii="Helvetica" w:hAnsi="Helvetica" w:eastAsia="Helvetica" w:cs="Helvetica"/>
                <w:i w:val="0"/>
                <w:iCs w:val="0"/>
                <w:caps w:val="0"/>
                <w:color w:val="auto"/>
                <w:spacing w:val="0"/>
                <w:sz w:val="21"/>
                <w:szCs w:val="21"/>
                <w:highlight w:val="none"/>
                <w:u w:val="none"/>
                <w:shd w:val="clear" w:fill="FFFFFF"/>
              </w:rPr>
              <w:fldChar w:fldCharType="begin"/>
            </w:r>
            <w:r>
              <w:rPr>
                <w:rFonts w:ascii="Helvetica" w:hAnsi="Helvetica" w:eastAsia="Helvetica" w:cs="Helvetica"/>
                <w:i w:val="0"/>
                <w:iCs w:val="0"/>
                <w:caps w:val="0"/>
                <w:color w:val="auto"/>
                <w:spacing w:val="0"/>
                <w:sz w:val="21"/>
                <w:szCs w:val="21"/>
                <w:highlight w:val="none"/>
                <w:u w:val="none"/>
                <w:shd w:val="clear" w:fill="FFFFFF"/>
              </w:rPr>
              <w:instrText xml:space="preserve"> HYPERLINK "https://std.samr.gov.cn/hb/search/stdHBDetailed?id=8B1827F274BDBB19E05397BE0A0AB44A" \t "https://std.samr.gov.cn/search/stdPage?q=SH/_blank" </w:instrText>
            </w:r>
            <w:r>
              <w:rPr>
                <w:rFonts w:ascii="Helvetica" w:hAnsi="Helvetica" w:eastAsia="Helvetica" w:cs="Helvetica"/>
                <w:i w:val="0"/>
                <w:iCs w:val="0"/>
                <w:caps w:val="0"/>
                <w:color w:val="auto"/>
                <w:spacing w:val="0"/>
                <w:sz w:val="21"/>
                <w:szCs w:val="21"/>
                <w:highlight w:val="none"/>
                <w:u w:val="none"/>
                <w:shd w:val="clear" w:fill="FFFFFF"/>
              </w:rPr>
              <w:fldChar w:fldCharType="separate"/>
            </w:r>
            <w:r>
              <w:rPr>
                <w:rStyle w:val="15"/>
                <w:rFonts w:hint="default" w:ascii="Helvetica" w:hAnsi="Helvetica" w:eastAsia="Helvetica" w:cs="Helvetica"/>
                <w:i w:val="0"/>
                <w:iCs w:val="0"/>
                <w:caps w:val="0"/>
                <w:color w:val="auto"/>
                <w:spacing w:val="0"/>
                <w:sz w:val="21"/>
                <w:szCs w:val="21"/>
                <w:highlight w:val="none"/>
                <w:u w:val="none"/>
                <w:shd w:val="clear" w:fill="FFFFFF"/>
              </w:rPr>
              <w:t>工业丙烷、丁烷</w:t>
            </w:r>
            <w:r>
              <w:rPr>
                <w:rFonts w:hint="default" w:ascii="Helvetica" w:hAnsi="Helvetica" w:eastAsia="Helvetica" w:cs="Helvetica"/>
                <w:i w:val="0"/>
                <w:iCs w:val="0"/>
                <w:caps w:val="0"/>
                <w:color w:val="auto"/>
                <w:spacing w:val="0"/>
                <w:sz w:val="21"/>
                <w:szCs w:val="21"/>
                <w:highlight w:val="none"/>
                <w:u w:val="none"/>
                <w:shd w:val="clear" w:fill="FFFFFF"/>
              </w:rPr>
              <w:fldChar w:fldCharType="end"/>
            </w:r>
          </w:p>
        </w:tc>
        <w:tc>
          <w:tcPr>
            <w:tcW w:w="2520" w:type="dxa"/>
            <w:tcBorders>
              <w:top w:val="single" w:color="auto" w:sz="4" w:space="0"/>
              <w:left w:val="single" w:color="auto" w:sz="4" w:space="0"/>
              <w:bottom w:val="single" w:color="auto" w:sz="4" w:space="0"/>
              <w:right w:val="single" w:color="auto" w:sz="4" w:space="0"/>
            </w:tcBorders>
            <w:shd w:val="clear" w:color="auto" w:fill="auto"/>
            <w:noWrap/>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7" w:lineRule="atLeast"/>
              <w:ind w:left="0" w:leftChars="0" w:right="0" w:rightChars="0" w:firstLine="0" w:firstLineChars="0"/>
              <w:jc w:val="left"/>
              <w:outlineLvl w:val="3"/>
              <w:rPr>
                <w:rFonts w:hint="default" w:ascii="Times New Roman" w:hAnsi="Times New Roman" w:eastAsia="宋体" w:cs="Times New Roman"/>
                <w:b w:val="0"/>
                <w:bCs w:val="0"/>
                <w:color w:val="auto"/>
                <w:kern w:val="2"/>
                <w:sz w:val="21"/>
                <w:szCs w:val="21"/>
                <w:highlight w:val="none"/>
                <w:lang w:val="en-US" w:eastAsia="zh-CN" w:bidi="ar-SA"/>
              </w:rPr>
            </w:pPr>
            <w:r>
              <w:rPr>
                <w:rFonts w:hint="default" w:ascii="Times New Roman" w:hAnsi="Times New Roman" w:eastAsia="宋体" w:cs="Times New Roman"/>
                <w:b w:val="0"/>
                <w:bCs w:val="0"/>
                <w:color w:val="auto"/>
                <w:kern w:val="2"/>
                <w:sz w:val="21"/>
                <w:szCs w:val="21"/>
                <w:highlight w:val="none"/>
                <w:lang w:val="en-US" w:eastAsia="zh-CN" w:bidi="ar-SA"/>
              </w:rPr>
              <w:t>工业用裂解碳四的烃类组成测定</w:t>
            </w:r>
            <w:r>
              <w:rPr>
                <w:rFonts w:hint="default" w:ascii="Times New Roman" w:hAnsi="Times New Roman" w:cs="Times New Roman"/>
                <w:b w:val="0"/>
                <w:bCs w:val="0"/>
                <w:color w:val="auto"/>
                <w:kern w:val="2"/>
                <w:sz w:val="21"/>
                <w:szCs w:val="21"/>
                <w:highlight w:val="none"/>
                <w:lang w:val="en-US" w:eastAsia="zh-CN" w:bidi="ar-SA"/>
              </w:rPr>
              <w:t xml:space="preserve"> </w:t>
            </w:r>
            <w:r>
              <w:rPr>
                <w:rFonts w:hint="default" w:ascii="Times New Roman" w:hAnsi="Times New Roman" w:eastAsia="宋体" w:cs="Times New Roman"/>
                <w:b w:val="0"/>
                <w:bCs w:val="0"/>
                <w:color w:val="auto"/>
                <w:kern w:val="2"/>
                <w:sz w:val="21"/>
                <w:szCs w:val="21"/>
                <w:highlight w:val="none"/>
                <w:lang w:val="en-US" w:eastAsia="zh-CN" w:bidi="ar-SA"/>
              </w:rPr>
              <w:t>气相色谱法</w:t>
            </w: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b w:val="0"/>
                <w:bCs w:val="0"/>
                <w:color w:val="auto"/>
                <w:kern w:val="2"/>
                <w:sz w:val="21"/>
                <w:szCs w:val="21"/>
                <w:highlight w:val="none"/>
                <w:lang w:val="en-US" w:eastAsia="zh-CN" w:bidi="ar-SA"/>
              </w:rPr>
            </w:pPr>
            <w:r>
              <w:rPr>
                <w:rFonts w:hint="default" w:ascii="Times New Roman" w:hAnsi="Times New Roman" w:eastAsia="宋体" w:cs="Times New Roman"/>
                <w:b w:val="0"/>
                <w:bCs w:val="0"/>
                <w:color w:val="auto"/>
                <w:kern w:val="2"/>
                <w:sz w:val="21"/>
                <w:szCs w:val="21"/>
                <w:highlight w:val="none"/>
                <w:lang w:val="en-US" w:eastAsia="zh-CN" w:bidi="ar-SA"/>
              </w:rPr>
              <w:t>SH/T 1141</w:t>
            </w:r>
            <w:r>
              <w:rPr>
                <w:rFonts w:hint="eastAsia" w:ascii="Times New Roman" w:hAnsi="Times New Roman" w:eastAsia="宋体" w:cs="Times New Roman"/>
                <w:b w:val="0"/>
                <w:bCs w:val="0"/>
                <w:color w:val="auto"/>
                <w:kern w:val="2"/>
                <w:sz w:val="21"/>
                <w:szCs w:val="21"/>
                <w:highlight w:val="none"/>
                <w:lang w:val="en-US" w:eastAsia="zh-CN" w:bidi="ar-SA"/>
              </w:rPr>
              <w:t>—</w:t>
            </w:r>
            <w:r>
              <w:rPr>
                <w:rFonts w:hint="default" w:ascii="Times New Roman" w:hAnsi="Times New Roman" w:eastAsia="宋体" w:cs="Times New Roman"/>
                <w:b w:val="0"/>
                <w:bCs w:val="0"/>
                <w:color w:val="auto"/>
                <w:kern w:val="2"/>
                <w:sz w:val="21"/>
                <w:szCs w:val="21"/>
                <w:highlight w:val="none"/>
                <w:lang w:val="en-US" w:eastAsia="zh-CN" w:bidi="ar-SA"/>
              </w:rPr>
              <w:t>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87" w:type="dxa"/>
            <w:vMerge w:val="continue"/>
            <w:tcBorders>
              <w:left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color w:val="auto"/>
                <w:kern w:val="0"/>
                <w:szCs w:val="21"/>
                <w:highlight w:val="none"/>
              </w:rPr>
            </w:pPr>
          </w:p>
        </w:tc>
        <w:tc>
          <w:tcPr>
            <w:tcW w:w="1020" w:type="dxa"/>
            <w:vMerge w:val="continue"/>
            <w:tcBorders>
              <w:left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color w:val="auto"/>
                <w:kern w:val="0"/>
                <w:szCs w:val="21"/>
                <w:highlight w:val="none"/>
              </w:rPr>
            </w:pPr>
          </w:p>
        </w:tc>
        <w:tc>
          <w:tcPr>
            <w:tcW w:w="78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90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162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252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szCs w:val="21"/>
                <w:highlight w:val="none"/>
              </w:rPr>
              <w:t>液化石油气蒸气压测定法（LPG法）</w:t>
            </w: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GB 19159</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2012</w:t>
            </w:r>
          </w:p>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szCs w:val="21"/>
                <w:highlight w:val="none"/>
              </w:rPr>
              <w:t>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87" w:type="dxa"/>
            <w:vMerge w:val="continue"/>
            <w:tcBorders>
              <w:left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color w:val="auto"/>
                <w:kern w:val="0"/>
                <w:szCs w:val="21"/>
                <w:highlight w:val="none"/>
              </w:rPr>
            </w:pPr>
          </w:p>
        </w:tc>
        <w:tc>
          <w:tcPr>
            <w:tcW w:w="1020" w:type="dxa"/>
            <w:vMerge w:val="continue"/>
            <w:tcBorders>
              <w:left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color w:val="auto"/>
                <w:kern w:val="0"/>
                <w:szCs w:val="21"/>
                <w:highlight w:val="none"/>
              </w:rPr>
            </w:pPr>
          </w:p>
        </w:tc>
        <w:tc>
          <w:tcPr>
            <w:tcW w:w="78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90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162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252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szCs w:val="21"/>
                <w:highlight w:val="none"/>
              </w:rPr>
              <w:t>液化石油气蒸气压和相对密度及辛烷值计算法</w:t>
            </w: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szCs w:val="21"/>
                <w:highlight w:val="none"/>
              </w:rPr>
              <w:t>GB/T 12576</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1997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87" w:type="dxa"/>
            <w:vMerge w:val="continue"/>
            <w:tcBorders>
              <w:left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color w:val="auto"/>
                <w:kern w:val="0"/>
                <w:szCs w:val="21"/>
                <w:highlight w:val="none"/>
              </w:rPr>
            </w:pPr>
          </w:p>
        </w:tc>
        <w:tc>
          <w:tcPr>
            <w:tcW w:w="1020" w:type="dxa"/>
            <w:vMerge w:val="continue"/>
            <w:tcBorders>
              <w:left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color w:val="auto"/>
                <w:kern w:val="0"/>
                <w:szCs w:val="21"/>
                <w:highlight w:val="none"/>
              </w:rPr>
            </w:pPr>
          </w:p>
        </w:tc>
        <w:tc>
          <w:tcPr>
            <w:tcW w:w="78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90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162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252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szCs w:val="21"/>
                <w:highlight w:val="none"/>
              </w:rPr>
              <w:t>液化石油气铜片腐蚀试验法</w:t>
            </w: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szCs w:val="21"/>
                <w:highlight w:val="none"/>
              </w:rPr>
              <w:t>SH/T 0232</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1992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87" w:type="dxa"/>
            <w:vMerge w:val="continue"/>
            <w:tcBorders>
              <w:left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color w:val="auto"/>
                <w:kern w:val="0"/>
                <w:szCs w:val="21"/>
                <w:highlight w:val="none"/>
              </w:rPr>
            </w:pPr>
          </w:p>
        </w:tc>
        <w:tc>
          <w:tcPr>
            <w:tcW w:w="1020" w:type="dxa"/>
            <w:vMerge w:val="continue"/>
            <w:tcBorders>
              <w:left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color w:val="auto"/>
                <w:kern w:val="0"/>
                <w:szCs w:val="21"/>
                <w:highlight w:val="none"/>
              </w:rPr>
            </w:pPr>
          </w:p>
        </w:tc>
        <w:tc>
          <w:tcPr>
            <w:tcW w:w="78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90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162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252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szCs w:val="21"/>
                <w:highlight w:val="none"/>
              </w:rPr>
              <w:t>液化石油气总硫含量测定法(电量法)</w:t>
            </w: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szCs w:val="21"/>
                <w:highlight w:val="none"/>
              </w:rPr>
              <w:t>SH/T 0222</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1992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87" w:type="dxa"/>
            <w:vMerge w:val="continue"/>
            <w:tcBorders>
              <w:left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color w:val="auto"/>
                <w:kern w:val="0"/>
                <w:szCs w:val="21"/>
                <w:highlight w:val="none"/>
              </w:rPr>
            </w:pPr>
          </w:p>
        </w:tc>
        <w:tc>
          <w:tcPr>
            <w:tcW w:w="1020" w:type="dxa"/>
            <w:vMerge w:val="continue"/>
            <w:tcBorders>
              <w:left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color w:val="auto"/>
                <w:kern w:val="0"/>
                <w:szCs w:val="21"/>
                <w:highlight w:val="none"/>
              </w:rPr>
            </w:pPr>
          </w:p>
        </w:tc>
        <w:tc>
          <w:tcPr>
            <w:tcW w:w="780" w:type="dxa"/>
            <w:vMerge w:val="restart"/>
            <w:tcBorders>
              <w:top w:val="single" w:color="auto" w:sz="4" w:space="0"/>
              <w:left w:val="single" w:color="auto" w:sz="4" w:space="0"/>
              <w:bottom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4</w:t>
            </w:r>
          </w:p>
        </w:tc>
        <w:tc>
          <w:tcPr>
            <w:tcW w:w="900" w:type="dxa"/>
            <w:vMerge w:val="restart"/>
            <w:tcBorders>
              <w:top w:val="single" w:color="auto" w:sz="4" w:space="0"/>
              <w:left w:val="single" w:color="auto" w:sz="4" w:space="0"/>
              <w:bottom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工业丁烷</w:t>
            </w:r>
          </w:p>
        </w:tc>
        <w:tc>
          <w:tcPr>
            <w:tcW w:w="1620" w:type="dxa"/>
            <w:vMerge w:val="restart"/>
            <w:tcBorders>
              <w:top w:val="single" w:color="auto" w:sz="4" w:space="0"/>
              <w:left w:val="single" w:color="auto" w:sz="4" w:space="0"/>
              <w:bottom w:val="single" w:color="auto" w:sz="4" w:space="0"/>
              <w:right w:val="single" w:color="auto" w:sz="4" w:space="0"/>
            </w:tcBorders>
            <w:noWrap/>
            <w:vAlign w:val="center"/>
          </w:tcPr>
          <w:p>
            <w:pPr>
              <w:spacing w:line="320" w:lineRule="exact"/>
              <w:jc w:val="left"/>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SH/T 0553</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1993</w:t>
            </w:r>
            <w:r>
              <w:rPr>
                <w:rFonts w:ascii="Helvetica" w:hAnsi="Helvetica" w:eastAsia="Helvetica" w:cs="Helvetica"/>
                <w:i w:val="0"/>
                <w:iCs w:val="0"/>
                <w:caps w:val="0"/>
                <w:color w:val="auto"/>
                <w:spacing w:val="0"/>
                <w:sz w:val="21"/>
                <w:szCs w:val="21"/>
                <w:highlight w:val="none"/>
                <w:u w:val="none"/>
                <w:shd w:val="clear" w:fill="FFFFFF"/>
              </w:rPr>
              <w:fldChar w:fldCharType="begin"/>
            </w:r>
            <w:r>
              <w:rPr>
                <w:rFonts w:ascii="Helvetica" w:hAnsi="Helvetica" w:eastAsia="Helvetica" w:cs="Helvetica"/>
                <w:i w:val="0"/>
                <w:iCs w:val="0"/>
                <w:caps w:val="0"/>
                <w:color w:val="auto"/>
                <w:spacing w:val="0"/>
                <w:sz w:val="21"/>
                <w:szCs w:val="21"/>
                <w:highlight w:val="none"/>
                <w:u w:val="none"/>
                <w:shd w:val="clear" w:fill="FFFFFF"/>
              </w:rPr>
              <w:instrText xml:space="preserve"> HYPERLINK "https://std.samr.gov.cn/hb/search/stdHBDetailed?id=8B1827F274BDBB19E05397BE0A0AB44A" \t "https://std.samr.gov.cn/search/stdPage?q=SH/_blank" </w:instrText>
            </w:r>
            <w:r>
              <w:rPr>
                <w:rFonts w:ascii="Helvetica" w:hAnsi="Helvetica" w:eastAsia="Helvetica" w:cs="Helvetica"/>
                <w:i w:val="0"/>
                <w:iCs w:val="0"/>
                <w:caps w:val="0"/>
                <w:color w:val="auto"/>
                <w:spacing w:val="0"/>
                <w:sz w:val="21"/>
                <w:szCs w:val="21"/>
                <w:highlight w:val="none"/>
                <w:u w:val="none"/>
                <w:shd w:val="clear" w:fill="FFFFFF"/>
              </w:rPr>
              <w:fldChar w:fldCharType="separate"/>
            </w:r>
            <w:r>
              <w:rPr>
                <w:rStyle w:val="15"/>
                <w:rFonts w:hint="default" w:ascii="Helvetica" w:hAnsi="Helvetica" w:eastAsia="Helvetica" w:cs="Helvetica"/>
                <w:i w:val="0"/>
                <w:iCs w:val="0"/>
                <w:caps w:val="0"/>
                <w:color w:val="auto"/>
                <w:spacing w:val="0"/>
                <w:sz w:val="21"/>
                <w:szCs w:val="21"/>
                <w:highlight w:val="none"/>
                <w:u w:val="none"/>
                <w:shd w:val="clear" w:fill="FFFFFF"/>
              </w:rPr>
              <w:t>工业丙烷、丁烷</w:t>
            </w:r>
            <w:r>
              <w:rPr>
                <w:rFonts w:hint="default" w:ascii="Helvetica" w:hAnsi="Helvetica" w:eastAsia="Helvetica" w:cs="Helvetica"/>
                <w:i w:val="0"/>
                <w:iCs w:val="0"/>
                <w:caps w:val="0"/>
                <w:color w:val="auto"/>
                <w:spacing w:val="0"/>
                <w:sz w:val="21"/>
                <w:szCs w:val="21"/>
                <w:highlight w:val="none"/>
                <w:u w:val="none"/>
                <w:shd w:val="clear" w:fill="FFFFFF"/>
              </w:rPr>
              <w:fldChar w:fldCharType="end"/>
            </w:r>
          </w:p>
        </w:tc>
        <w:tc>
          <w:tcPr>
            <w:tcW w:w="252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szCs w:val="21"/>
                <w:highlight w:val="none"/>
              </w:rPr>
              <w:t>液化石油气组成的测定 气相色谱法</w:t>
            </w: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szCs w:val="21"/>
                <w:highlight w:val="none"/>
              </w:rPr>
              <w:t>NB/SH/T 0230</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87" w:type="dxa"/>
            <w:vMerge w:val="continue"/>
            <w:tcBorders>
              <w:left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color w:val="auto"/>
                <w:kern w:val="0"/>
                <w:szCs w:val="21"/>
                <w:highlight w:val="none"/>
              </w:rPr>
            </w:pPr>
          </w:p>
        </w:tc>
        <w:tc>
          <w:tcPr>
            <w:tcW w:w="1020" w:type="dxa"/>
            <w:vMerge w:val="continue"/>
            <w:tcBorders>
              <w:left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color w:val="auto"/>
                <w:kern w:val="0"/>
                <w:szCs w:val="21"/>
                <w:highlight w:val="none"/>
              </w:rPr>
            </w:pPr>
          </w:p>
        </w:tc>
        <w:tc>
          <w:tcPr>
            <w:tcW w:w="780" w:type="dxa"/>
            <w:vMerge w:val="continue"/>
            <w:tcBorders>
              <w:top w:val="single" w:color="auto" w:sz="4" w:space="0"/>
              <w:left w:val="single" w:color="auto" w:sz="4" w:space="0"/>
              <w:bottom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color w:val="auto"/>
                <w:szCs w:val="21"/>
                <w:highlight w:val="none"/>
              </w:rPr>
            </w:pPr>
          </w:p>
        </w:tc>
        <w:tc>
          <w:tcPr>
            <w:tcW w:w="900" w:type="dxa"/>
            <w:vMerge w:val="continue"/>
            <w:tcBorders>
              <w:top w:val="single" w:color="auto" w:sz="4" w:space="0"/>
              <w:left w:val="single" w:color="auto" w:sz="4" w:space="0"/>
              <w:bottom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color w:val="auto"/>
                <w:szCs w:val="21"/>
                <w:highlight w:val="none"/>
              </w:rPr>
            </w:pPr>
          </w:p>
        </w:tc>
        <w:tc>
          <w:tcPr>
            <w:tcW w:w="1620" w:type="dxa"/>
            <w:vMerge w:val="continue"/>
            <w:tcBorders>
              <w:top w:val="single" w:color="auto" w:sz="4" w:space="0"/>
              <w:left w:val="single" w:color="auto" w:sz="4" w:space="0"/>
              <w:bottom w:val="single" w:color="auto" w:sz="4" w:space="0"/>
              <w:right w:val="single" w:color="auto" w:sz="4" w:space="0"/>
            </w:tcBorders>
            <w:noWrap/>
            <w:vAlign w:val="center"/>
          </w:tcPr>
          <w:p>
            <w:pPr>
              <w:spacing w:line="320" w:lineRule="exact"/>
              <w:jc w:val="left"/>
              <w:rPr>
                <w:rFonts w:hint="default" w:ascii="Times New Roman" w:hAnsi="Times New Roman" w:eastAsia="宋体" w:cs="Times New Roman"/>
                <w:color w:val="auto"/>
                <w:szCs w:val="21"/>
                <w:highlight w:val="none"/>
              </w:rPr>
            </w:pPr>
          </w:p>
        </w:tc>
        <w:tc>
          <w:tcPr>
            <w:tcW w:w="252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szCs w:val="21"/>
                <w:highlight w:val="none"/>
              </w:rPr>
              <w:t>液化石油气蒸气压测定法（LPG法）</w:t>
            </w: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GB</w:t>
            </w:r>
            <w:r>
              <w:rPr>
                <w:rFonts w:hint="default" w:ascii="Times New Roman" w:hAnsi="Times New Roman" w:eastAsia="宋体" w:cs="Times New Roman"/>
                <w:color w:val="auto"/>
                <w:szCs w:val="21"/>
                <w:highlight w:val="none"/>
                <w:lang w:val="en-US" w:eastAsia="zh-CN"/>
              </w:rPr>
              <w:t xml:space="preserve"> </w:t>
            </w:r>
            <w:r>
              <w:rPr>
                <w:rFonts w:hint="default" w:ascii="Times New Roman" w:hAnsi="Times New Roman" w:eastAsia="宋体" w:cs="Times New Roman"/>
                <w:color w:val="auto"/>
                <w:szCs w:val="21"/>
                <w:highlight w:val="none"/>
              </w:rPr>
              <w:t>19159</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2012</w:t>
            </w:r>
          </w:p>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szCs w:val="21"/>
                <w:highlight w:val="none"/>
              </w:rPr>
              <w:t>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87"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102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78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90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162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252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szCs w:val="21"/>
                <w:highlight w:val="none"/>
              </w:rPr>
              <w:t>液化石油气蒸气压和相对密度及辛烷值计算法</w:t>
            </w: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szCs w:val="21"/>
                <w:highlight w:val="none"/>
              </w:rPr>
              <w:t>GB/T 12576</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1997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87"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102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78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90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162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252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szCs w:val="21"/>
                <w:highlight w:val="none"/>
              </w:rPr>
              <w:t>液化石油气铜片腐蚀试验法</w:t>
            </w: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szCs w:val="21"/>
                <w:highlight w:val="none"/>
              </w:rPr>
              <w:t>SH/T 0232</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1992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87" w:type="dxa"/>
            <w:vMerge w:val="continue"/>
            <w:tcBorders>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1020" w:type="dxa"/>
            <w:vMerge w:val="continue"/>
            <w:tcBorders>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78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90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1620"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252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szCs w:val="21"/>
                <w:highlight w:val="none"/>
              </w:rPr>
              <w:t>液化石油气总硫含量测定法(电量法)</w:t>
            </w: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szCs w:val="21"/>
                <w:highlight w:val="none"/>
              </w:rPr>
              <w:t>SH/T 0222</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1992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87" w:type="dxa"/>
            <w:vMerge w:val="restart"/>
            <w:tcBorders>
              <w:top w:val="single" w:color="auto" w:sz="4" w:space="0"/>
              <w:left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color w:val="auto"/>
                <w:kern w:val="0"/>
                <w:szCs w:val="21"/>
                <w:highlight w:val="none"/>
              </w:rPr>
            </w:pPr>
            <w:r>
              <w:rPr>
                <w:rFonts w:hint="default" w:ascii="Times New Roman" w:hAnsi="Times New Roman" w:eastAsia="宋体" w:cs="Times New Roman"/>
                <w:color w:val="auto"/>
                <w:kern w:val="0"/>
                <w:szCs w:val="21"/>
                <w:highlight w:val="none"/>
              </w:rPr>
              <w:t>2</w:t>
            </w:r>
          </w:p>
        </w:tc>
        <w:tc>
          <w:tcPr>
            <w:tcW w:w="1020" w:type="dxa"/>
            <w:vMerge w:val="restart"/>
            <w:tcBorders>
              <w:top w:val="single" w:color="auto" w:sz="4" w:space="0"/>
              <w:left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color w:val="auto"/>
                <w:kern w:val="0"/>
                <w:szCs w:val="21"/>
                <w:highlight w:val="none"/>
              </w:rPr>
            </w:pPr>
            <w:r>
              <w:rPr>
                <w:rFonts w:hint="default" w:ascii="Times New Roman" w:hAnsi="Times New Roman" w:eastAsia="宋体" w:cs="Times New Roman"/>
                <w:color w:val="auto"/>
                <w:kern w:val="0"/>
                <w:szCs w:val="21"/>
                <w:highlight w:val="none"/>
              </w:rPr>
              <w:t>汽油</w:t>
            </w:r>
          </w:p>
        </w:tc>
        <w:tc>
          <w:tcPr>
            <w:tcW w:w="780" w:type="dxa"/>
            <w:vMerge w:val="restart"/>
            <w:tcBorders>
              <w:top w:val="single" w:color="auto" w:sz="4" w:space="0"/>
              <w:left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5</w:t>
            </w:r>
          </w:p>
        </w:tc>
        <w:tc>
          <w:tcPr>
            <w:tcW w:w="900" w:type="dxa"/>
            <w:vMerge w:val="restart"/>
            <w:tcBorders>
              <w:top w:val="single" w:color="auto" w:sz="4" w:space="0"/>
              <w:left w:val="single" w:color="auto" w:sz="4" w:space="0"/>
              <w:right w:val="single" w:color="auto" w:sz="4" w:space="0"/>
            </w:tcBorders>
            <w:noWrap/>
            <w:vAlign w:val="center"/>
          </w:tcPr>
          <w:p>
            <w:pPr>
              <w:spacing w:line="320" w:lineRule="exact"/>
              <w:jc w:val="center"/>
              <w:rPr>
                <w:rFonts w:hint="default" w:ascii="Times New Roman" w:hAnsi="Times New Roman" w:eastAsia="宋体" w:cs="Times New Roman"/>
                <w:color w:val="auto"/>
                <w:kern w:val="0"/>
                <w:szCs w:val="21"/>
                <w:highlight w:val="none"/>
              </w:rPr>
            </w:pPr>
            <w:r>
              <w:rPr>
                <w:rFonts w:hint="default" w:ascii="Times New Roman" w:hAnsi="Times New Roman" w:eastAsia="宋体" w:cs="Times New Roman"/>
                <w:color w:val="auto"/>
                <w:szCs w:val="21"/>
                <w:highlight w:val="none"/>
              </w:rPr>
              <w:t>车用汽油</w:t>
            </w:r>
          </w:p>
        </w:tc>
        <w:tc>
          <w:tcPr>
            <w:tcW w:w="1620" w:type="dxa"/>
            <w:vMerge w:val="restart"/>
            <w:tcBorders>
              <w:top w:val="single" w:color="auto" w:sz="4" w:space="0"/>
              <w:left w:val="single" w:color="auto" w:sz="4" w:space="0"/>
              <w:right w:val="single" w:color="auto" w:sz="4" w:space="0"/>
            </w:tcBorders>
            <w:noWrap/>
            <w:vAlign w:val="center"/>
          </w:tcPr>
          <w:p>
            <w:pPr>
              <w:spacing w:line="320" w:lineRule="exact"/>
              <w:jc w:val="left"/>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GB 17930</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u w:val="none"/>
              </w:rPr>
              <w:t>2016</w:t>
            </w:r>
            <w:r>
              <w:rPr>
                <w:rFonts w:ascii="Helvetica" w:hAnsi="Helvetica" w:eastAsia="Helvetica" w:cs="Helvetica"/>
                <w:i w:val="0"/>
                <w:iCs w:val="0"/>
                <w:caps w:val="0"/>
                <w:color w:val="auto"/>
                <w:spacing w:val="0"/>
                <w:sz w:val="21"/>
                <w:szCs w:val="21"/>
                <w:highlight w:val="none"/>
                <w:u w:val="none"/>
                <w:shd w:val="clear" w:fill="FFFFFF"/>
              </w:rPr>
              <w:fldChar w:fldCharType="begin"/>
            </w:r>
            <w:r>
              <w:rPr>
                <w:rFonts w:ascii="Helvetica" w:hAnsi="Helvetica" w:eastAsia="Helvetica" w:cs="Helvetica"/>
                <w:i w:val="0"/>
                <w:iCs w:val="0"/>
                <w:caps w:val="0"/>
                <w:color w:val="auto"/>
                <w:spacing w:val="0"/>
                <w:sz w:val="21"/>
                <w:szCs w:val="21"/>
                <w:highlight w:val="none"/>
                <w:u w:val="none"/>
                <w:shd w:val="clear" w:fill="FFFFFF"/>
              </w:rPr>
              <w:instrText xml:space="preserve"> HYPERLINK "https://std.samr.gov.cn/gb/search/gbDetailed?id=71F772D81743D3A7E05397BE0A0AB82A" \t "https://std.samr.gov.cn/search/_blank" </w:instrText>
            </w:r>
            <w:r>
              <w:rPr>
                <w:rFonts w:ascii="Helvetica" w:hAnsi="Helvetica" w:eastAsia="Helvetica" w:cs="Helvetica"/>
                <w:i w:val="0"/>
                <w:iCs w:val="0"/>
                <w:caps w:val="0"/>
                <w:color w:val="auto"/>
                <w:spacing w:val="0"/>
                <w:sz w:val="21"/>
                <w:szCs w:val="21"/>
                <w:highlight w:val="none"/>
                <w:u w:val="none"/>
                <w:shd w:val="clear" w:fill="FFFFFF"/>
              </w:rPr>
              <w:fldChar w:fldCharType="separate"/>
            </w:r>
            <w:r>
              <w:rPr>
                <w:rStyle w:val="15"/>
                <w:rFonts w:hint="default" w:ascii="Helvetica" w:hAnsi="Helvetica" w:eastAsia="Helvetica" w:cs="Helvetica"/>
                <w:i w:val="0"/>
                <w:iCs w:val="0"/>
                <w:caps w:val="0"/>
                <w:color w:val="auto"/>
                <w:spacing w:val="0"/>
                <w:sz w:val="21"/>
                <w:szCs w:val="21"/>
                <w:highlight w:val="none"/>
                <w:u w:val="none"/>
                <w:shd w:val="clear" w:fill="FFFFFF"/>
              </w:rPr>
              <w:t> 车用汽油</w:t>
            </w:r>
            <w:r>
              <w:rPr>
                <w:rFonts w:hint="default" w:ascii="Helvetica" w:hAnsi="Helvetica" w:eastAsia="Helvetica" w:cs="Helvetica"/>
                <w:i w:val="0"/>
                <w:iCs w:val="0"/>
                <w:caps w:val="0"/>
                <w:color w:val="auto"/>
                <w:spacing w:val="0"/>
                <w:sz w:val="21"/>
                <w:szCs w:val="21"/>
                <w:highlight w:val="none"/>
                <w:u w:val="none"/>
                <w:shd w:val="clear" w:fill="FFFFFF"/>
              </w:rPr>
              <w:fldChar w:fldCharType="end"/>
            </w:r>
          </w:p>
        </w:tc>
        <w:tc>
          <w:tcPr>
            <w:tcW w:w="252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cs="Times New Roman" w:eastAsiaTheme="minorEastAsia"/>
                <w:color w:val="auto"/>
                <w:kern w:val="2"/>
                <w:sz w:val="21"/>
                <w:szCs w:val="21"/>
                <w:highlight w:val="none"/>
                <w:lang w:val="en-US" w:eastAsia="zh-CN" w:bidi="ar-SA"/>
              </w:rPr>
            </w:pPr>
            <w:r>
              <w:rPr>
                <w:rFonts w:hint="default" w:ascii="Times New Roman" w:hAnsi="Times New Roman" w:cs="Times New Roman"/>
                <w:color w:val="auto"/>
                <w:szCs w:val="21"/>
                <w:highlight w:val="none"/>
              </w:rPr>
              <w:t xml:space="preserve">汽油辛烷值的测定 研究法 </w:t>
            </w: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cs="Times New Roman"/>
                <w:color w:val="auto"/>
                <w:szCs w:val="21"/>
                <w:highlight w:val="none"/>
              </w:rPr>
              <w:t>GB/T 5487</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87"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102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78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90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162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252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cs="Times New Roman" w:eastAsiaTheme="minorEastAsia"/>
                <w:color w:val="auto"/>
                <w:kern w:val="2"/>
                <w:sz w:val="21"/>
                <w:szCs w:val="21"/>
                <w:highlight w:val="none"/>
                <w:lang w:val="en-US" w:eastAsia="zh-CN" w:bidi="ar-SA"/>
              </w:rPr>
            </w:pPr>
            <w:r>
              <w:rPr>
                <w:rFonts w:hint="default" w:ascii="Times New Roman" w:hAnsi="Times New Roman" w:cs="Times New Roman"/>
                <w:color w:val="auto"/>
                <w:szCs w:val="21"/>
                <w:highlight w:val="none"/>
              </w:rPr>
              <w:t xml:space="preserve">汽油辛烷值的测定  马达法 </w:t>
            </w: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cs="Times New Roman"/>
                <w:color w:val="auto"/>
                <w:szCs w:val="21"/>
                <w:highlight w:val="none"/>
              </w:rPr>
              <w:t>GB/T 503</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87"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102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78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90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162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252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cs="Times New Roman" w:eastAsiaTheme="minorEastAsia"/>
                <w:color w:val="auto"/>
                <w:kern w:val="2"/>
                <w:sz w:val="21"/>
                <w:szCs w:val="21"/>
                <w:highlight w:val="none"/>
                <w:lang w:val="en-US" w:eastAsia="zh-CN" w:bidi="ar-SA"/>
              </w:rPr>
            </w:pPr>
            <w:r>
              <w:rPr>
                <w:rFonts w:hint="default" w:ascii="Times New Roman" w:hAnsi="Times New Roman" w:cs="Times New Roman"/>
                <w:color w:val="auto"/>
                <w:szCs w:val="21"/>
                <w:highlight w:val="none"/>
              </w:rPr>
              <w:t>汽油中铅含量的测定 原子吸收光谱法</w:t>
            </w: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cs="Times New Roman"/>
                <w:color w:val="auto"/>
                <w:szCs w:val="21"/>
                <w:highlight w:val="none"/>
              </w:rPr>
              <w:t>GB/T 8020</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87"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102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78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90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162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252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cs="Times New Roman" w:eastAsiaTheme="minorEastAsia"/>
                <w:color w:val="auto"/>
                <w:kern w:val="2"/>
                <w:sz w:val="21"/>
                <w:szCs w:val="21"/>
                <w:highlight w:val="none"/>
                <w:lang w:val="en-US" w:eastAsia="zh-CN" w:bidi="ar-SA"/>
              </w:rPr>
            </w:pPr>
            <w:r>
              <w:rPr>
                <w:rFonts w:hint="default" w:ascii="Times New Roman" w:hAnsi="Times New Roman" w:cs="Times New Roman"/>
                <w:color w:val="auto"/>
                <w:szCs w:val="21"/>
                <w:highlight w:val="none"/>
              </w:rPr>
              <w:t>石油产品常压蒸馏特性测定法</w:t>
            </w: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cs="Times New Roman"/>
                <w:color w:val="auto"/>
                <w:szCs w:val="21"/>
                <w:highlight w:val="none"/>
              </w:rPr>
              <w:t>GB/T 6536</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87"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102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78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90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162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252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cs="Times New Roman" w:eastAsiaTheme="minorEastAsia"/>
                <w:color w:val="auto"/>
                <w:kern w:val="2"/>
                <w:sz w:val="21"/>
                <w:szCs w:val="21"/>
                <w:highlight w:val="none"/>
                <w:lang w:val="en-US" w:eastAsia="zh-CN" w:bidi="ar-SA"/>
              </w:rPr>
            </w:pPr>
            <w:r>
              <w:rPr>
                <w:rFonts w:hint="default" w:ascii="Times New Roman" w:hAnsi="Times New Roman" w:cs="Times New Roman"/>
                <w:color w:val="auto"/>
                <w:szCs w:val="21"/>
                <w:highlight w:val="none"/>
              </w:rPr>
              <w:t>石油产品蒸气压的测定 雷德法</w:t>
            </w: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cs="Times New Roman"/>
                <w:color w:val="auto"/>
                <w:szCs w:val="21"/>
                <w:highlight w:val="none"/>
              </w:rPr>
              <w:t>GB/T 8017</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87"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102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78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90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162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252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cs="Times New Roman" w:eastAsiaTheme="minorEastAsia"/>
                <w:color w:val="auto"/>
                <w:kern w:val="2"/>
                <w:sz w:val="21"/>
                <w:szCs w:val="21"/>
                <w:highlight w:val="none"/>
                <w:lang w:val="en-US" w:eastAsia="zh-CN" w:bidi="ar-SA"/>
              </w:rPr>
            </w:pPr>
            <w:r>
              <w:rPr>
                <w:rFonts w:hint="default" w:ascii="Times New Roman" w:hAnsi="Times New Roman" w:cs="Times New Roman"/>
                <w:color w:val="auto"/>
                <w:szCs w:val="21"/>
                <w:highlight w:val="none"/>
              </w:rPr>
              <w:t>燃料胶质含量的测定 喷射蒸发法</w:t>
            </w: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cs="Times New Roman"/>
                <w:color w:val="auto"/>
                <w:szCs w:val="21"/>
                <w:highlight w:val="none"/>
              </w:rPr>
              <w:t>GB/T 8019</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87"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102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78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90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162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252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cs="Times New Roman" w:eastAsiaTheme="minorEastAsia"/>
                <w:color w:val="auto"/>
                <w:kern w:val="2"/>
                <w:sz w:val="21"/>
                <w:szCs w:val="21"/>
                <w:highlight w:val="none"/>
                <w:lang w:val="en-US" w:eastAsia="zh-CN" w:bidi="ar-SA"/>
              </w:rPr>
            </w:pPr>
            <w:r>
              <w:rPr>
                <w:rFonts w:hint="default" w:ascii="Times New Roman" w:hAnsi="Times New Roman" w:cs="Times New Roman"/>
                <w:color w:val="auto"/>
                <w:szCs w:val="21"/>
                <w:highlight w:val="none"/>
              </w:rPr>
              <w:t>汽油氧化安定性的测定 诱导期法</w:t>
            </w: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cs="Times New Roman"/>
                <w:color w:val="auto"/>
                <w:szCs w:val="21"/>
                <w:highlight w:val="none"/>
              </w:rPr>
              <w:t>GB/T 8018</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87"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102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78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90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162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252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cs="Times New Roman" w:eastAsiaTheme="minorEastAsia"/>
                <w:color w:val="auto"/>
                <w:kern w:val="2"/>
                <w:sz w:val="21"/>
                <w:szCs w:val="21"/>
                <w:highlight w:val="none"/>
                <w:lang w:val="en-US" w:eastAsia="zh-CN" w:bidi="ar-SA"/>
              </w:rPr>
            </w:pPr>
            <w:r>
              <w:rPr>
                <w:rFonts w:hint="default" w:ascii="Times New Roman" w:hAnsi="Times New Roman" w:cs="Times New Roman"/>
                <w:color w:val="auto"/>
                <w:szCs w:val="21"/>
                <w:highlight w:val="none"/>
              </w:rPr>
              <w:t>轻质石油馏分和产品中烃族组成和苯</w:t>
            </w:r>
            <w:r>
              <w:rPr>
                <w:rFonts w:hint="eastAsia" w:ascii="Times New Roman" w:hAnsi="Times New Roman" w:cs="Times New Roman"/>
                <w:color w:val="auto"/>
                <w:szCs w:val="21"/>
                <w:highlight w:val="none"/>
                <w:lang w:val="en-US" w:eastAsia="zh-CN"/>
              </w:rPr>
              <w:t>含量</w:t>
            </w:r>
            <w:r>
              <w:rPr>
                <w:rFonts w:hint="default" w:ascii="Times New Roman" w:hAnsi="Times New Roman" w:cs="Times New Roman"/>
                <w:color w:val="auto"/>
                <w:szCs w:val="21"/>
                <w:highlight w:val="none"/>
              </w:rPr>
              <w:t>的测定 多维气相色谱法</w:t>
            </w: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cs="Times New Roman"/>
                <w:color w:val="auto"/>
                <w:szCs w:val="21"/>
                <w:highlight w:val="none"/>
              </w:rPr>
              <w:t>GB/T 30519</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w:t>
            </w:r>
            <w:r>
              <w:rPr>
                <w:rFonts w:hint="eastAsia" w:ascii="Times New Roman" w:hAnsi="Times New Roman" w:cs="Times New Roman"/>
                <w:color w:val="auto"/>
                <w:szCs w:val="21"/>
                <w:highlight w:val="none"/>
                <w:lang w:val="en-US" w:eastAsia="zh-CN"/>
              </w:rPr>
              <w:t>2</w:t>
            </w:r>
            <w:r>
              <w:rPr>
                <w:rFonts w:hint="default" w:ascii="Times New Roman" w:hAnsi="Times New Roman" w:cs="Times New Roman"/>
                <w:color w:val="auto"/>
                <w:szCs w:val="21"/>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87"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102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78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90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162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252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cs="Times New Roman" w:eastAsiaTheme="minorEastAsia"/>
                <w:color w:val="auto"/>
                <w:kern w:val="2"/>
                <w:sz w:val="21"/>
                <w:szCs w:val="21"/>
                <w:highlight w:val="none"/>
                <w:lang w:val="en-US" w:eastAsia="zh-CN" w:bidi="ar-SA"/>
              </w:rPr>
            </w:pPr>
            <w:r>
              <w:rPr>
                <w:rFonts w:hint="default" w:ascii="Times New Roman" w:hAnsi="Times New Roman" w:cs="Times New Roman"/>
                <w:color w:val="auto"/>
                <w:szCs w:val="21"/>
                <w:highlight w:val="none"/>
              </w:rPr>
              <w:t>石油产品硫含量的测定 波长色散X射线荧光光谱法</w:t>
            </w: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cs="Times New Roman"/>
                <w:color w:val="auto"/>
                <w:szCs w:val="21"/>
                <w:highlight w:val="none"/>
              </w:rPr>
              <w:t>GB/T 11140</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87"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102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78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90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162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252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cs="Times New Roman" w:eastAsiaTheme="minorEastAsia"/>
                <w:color w:val="auto"/>
                <w:kern w:val="2"/>
                <w:sz w:val="21"/>
                <w:szCs w:val="21"/>
                <w:highlight w:val="none"/>
                <w:lang w:val="en-US" w:eastAsia="zh-CN" w:bidi="ar-SA"/>
              </w:rPr>
            </w:pPr>
            <w:r>
              <w:rPr>
                <w:rFonts w:hint="default" w:ascii="Times New Roman" w:hAnsi="Times New Roman" w:cs="Times New Roman"/>
                <w:color w:val="auto"/>
                <w:szCs w:val="21"/>
                <w:highlight w:val="none"/>
              </w:rPr>
              <w:t>轻质石油产品中总硫含量测定法（电量法）</w:t>
            </w: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cs="Times New Roman"/>
                <w:color w:val="auto"/>
                <w:szCs w:val="21"/>
                <w:highlight w:val="none"/>
              </w:rPr>
              <w:t>NB/SH/T 0253</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87"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102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78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90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162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252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cs="Times New Roman" w:eastAsiaTheme="minorEastAsia"/>
                <w:color w:val="auto"/>
                <w:kern w:val="2"/>
                <w:sz w:val="21"/>
                <w:szCs w:val="21"/>
                <w:highlight w:val="none"/>
                <w:lang w:val="en-US" w:eastAsia="zh-CN" w:bidi="ar-SA"/>
              </w:rPr>
            </w:pPr>
            <w:r>
              <w:rPr>
                <w:rFonts w:hint="default" w:ascii="Times New Roman" w:hAnsi="Times New Roman" w:cs="Times New Roman"/>
                <w:color w:val="auto"/>
                <w:szCs w:val="21"/>
                <w:highlight w:val="none"/>
              </w:rPr>
              <w:t>轻质烃及发动机燃料和其他油品的总硫含量测定法（紫外荧光法）</w:t>
            </w: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cs="Times New Roman"/>
                <w:color w:val="auto"/>
                <w:szCs w:val="21"/>
                <w:highlight w:val="none"/>
              </w:rPr>
              <w:t>SH/T 0689</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87"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102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78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90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162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252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cs="Times New Roman" w:eastAsiaTheme="minorEastAsia"/>
                <w:color w:val="auto"/>
                <w:kern w:val="2"/>
                <w:sz w:val="21"/>
                <w:szCs w:val="21"/>
                <w:highlight w:val="none"/>
                <w:lang w:val="en-US" w:eastAsia="zh-CN" w:bidi="ar-SA"/>
              </w:rPr>
            </w:pPr>
            <w:r>
              <w:rPr>
                <w:rFonts w:hint="default" w:ascii="Times New Roman" w:hAnsi="Times New Roman" w:cs="Times New Roman"/>
                <w:color w:val="auto"/>
                <w:szCs w:val="21"/>
                <w:highlight w:val="none"/>
              </w:rPr>
              <w:t>石油产品和烃类溶剂中硫醇和其他硫化物的检测 博士试验法</w:t>
            </w: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cs="Times New Roman"/>
                <w:color w:val="auto"/>
                <w:szCs w:val="21"/>
                <w:highlight w:val="none"/>
              </w:rPr>
              <w:t>NB/SH/T 0174</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87"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102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78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90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162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252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cs="Times New Roman" w:eastAsiaTheme="minorEastAsia"/>
                <w:color w:val="auto"/>
                <w:kern w:val="2"/>
                <w:sz w:val="21"/>
                <w:szCs w:val="21"/>
                <w:highlight w:val="none"/>
                <w:lang w:val="en-US" w:eastAsia="zh-CN" w:bidi="ar-SA"/>
              </w:rPr>
            </w:pPr>
            <w:r>
              <w:rPr>
                <w:rFonts w:hint="default" w:ascii="Times New Roman" w:hAnsi="Times New Roman" w:cs="Times New Roman"/>
                <w:color w:val="auto"/>
                <w:szCs w:val="21"/>
                <w:highlight w:val="none"/>
              </w:rPr>
              <w:t>原油和石油产品密度测定法(U形振动管法)</w:t>
            </w: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SH/T 0604</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2000</w:t>
            </w:r>
          </w:p>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87"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102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78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90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162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252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cs="Times New Roman" w:eastAsiaTheme="minorEastAsia"/>
                <w:color w:val="auto"/>
                <w:kern w:val="2"/>
                <w:sz w:val="21"/>
                <w:szCs w:val="21"/>
                <w:highlight w:val="none"/>
                <w:lang w:val="en-US" w:eastAsia="zh-CN" w:bidi="ar-SA"/>
              </w:rPr>
            </w:pPr>
            <w:r>
              <w:rPr>
                <w:rFonts w:hint="default" w:ascii="Times New Roman" w:hAnsi="Times New Roman" w:cs="Times New Roman"/>
                <w:color w:val="auto"/>
                <w:szCs w:val="21"/>
                <w:highlight w:val="none"/>
              </w:rPr>
              <w:t>石油产品铜片腐蚀试验法</w:t>
            </w: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5096</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2017</w:t>
            </w:r>
          </w:p>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87"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102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78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90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162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252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cs="Times New Roman" w:eastAsiaTheme="minorEastAsia"/>
                <w:color w:val="auto"/>
                <w:kern w:val="2"/>
                <w:sz w:val="21"/>
                <w:szCs w:val="21"/>
                <w:highlight w:val="none"/>
                <w:lang w:val="en-US" w:eastAsia="zh-CN" w:bidi="ar-SA"/>
              </w:rPr>
            </w:pPr>
            <w:r>
              <w:rPr>
                <w:rFonts w:hint="default" w:ascii="Times New Roman" w:hAnsi="Times New Roman" w:cs="Times New Roman"/>
                <w:color w:val="auto"/>
                <w:szCs w:val="21"/>
                <w:highlight w:val="none"/>
              </w:rPr>
              <w:t>石油产品水溶性酸及碱测定法</w:t>
            </w: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cs="Times New Roman"/>
                <w:color w:val="auto"/>
                <w:szCs w:val="21"/>
                <w:highlight w:val="none"/>
              </w:rPr>
              <w:t>GB/T 259</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1988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87"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102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78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90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162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252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cs="Times New Roman" w:eastAsiaTheme="minorEastAsia"/>
                <w:color w:val="auto"/>
                <w:kern w:val="2"/>
                <w:sz w:val="21"/>
                <w:szCs w:val="21"/>
                <w:highlight w:val="none"/>
                <w:lang w:val="en-US" w:eastAsia="zh-CN" w:bidi="ar-SA"/>
              </w:rPr>
            </w:pPr>
            <w:r>
              <w:rPr>
                <w:rFonts w:hint="default" w:ascii="Times New Roman" w:hAnsi="Times New Roman" w:cs="Times New Roman"/>
                <w:color w:val="auto"/>
                <w:szCs w:val="21"/>
                <w:highlight w:val="none"/>
              </w:rPr>
              <w:t>汽油中芳烃含量测定法（气相色谱法）</w:t>
            </w: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cs="Times New Roman"/>
                <w:color w:val="auto"/>
                <w:szCs w:val="21"/>
                <w:highlight w:val="none"/>
              </w:rPr>
              <w:t>SH/T 0693</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87"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102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78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90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162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252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cs="Times New Roman" w:eastAsiaTheme="minorEastAsia"/>
                <w:color w:val="auto"/>
                <w:kern w:val="2"/>
                <w:sz w:val="21"/>
                <w:szCs w:val="21"/>
                <w:highlight w:val="none"/>
                <w:lang w:val="en-US" w:eastAsia="zh-CN" w:bidi="ar-SA"/>
              </w:rPr>
            </w:pPr>
            <w:r>
              <w:rPr>
                <w:rFonts w:hint="default" w:ascii="Times New Roman" w:hAnsi="Times New Roman" w:cs="Times New Roman"/>
                <w:color w:val="auto"/>
                <w:szCs w:val="21"/>
                <w:highlight w:val="none"/>
              </w:rPr>
              <w:t>汽油中苯和甲苯含量的测定 气相色谱法</w:t>
            </w: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cs="Times New Roman"/>
                <w:color w:val="auto"/>
                <w:szCs w:val="21"/>
                <w:highlight w:val="none"/>
              </w:rPr>
              <w:t>NB/SH/T 0713</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87"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102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78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90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162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252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cs="Times New Roman" w:eastAsiaTheme="minorEastAsia"/>
                <w:color w:val="auto"/>
                <w:kern w:val="2"/>
                <w:sz w:val="21"/>
                <w:szCs w:val="21"/>
                <w:highlight w:val="none"/>
                <w:lang w:val="en-US" w:eastAsia="zh-CN" w:bidi="ar-SA"/>
              </w:rPr>
            </w:pPr>
            <w:r>
              <w:rPr>
                <w:rFonts w:hint="default" w:ascii="Times New Roman" w:hAnsi="Times New Roman" w:cs="Times New Roman"/>
                <w:color w:val="auto"/>
                <w:szCs w:val="21"/>
                <w:highlight w:val="none"/>
              </w:rPr>
              <w:t>液体石油产品烃类的测定　荧光指示剂吸附法</w:t>
            </w: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szCs w:val="21"/>
                <w:highlight w:val="none"/>
              </w:rPr>
              <w:t>GB/T 11132</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87"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102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78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90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162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252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cs="Times New Roman" w:eastAsiaTheme="minorEastAsia"/>
                <w:color w:val="auto"/>
                <w:kern w:val="2"/>
                <w:sz w:val="21"/>
                <w:szCs w:val="21"/>
                <w:highlight w:val="none"/>
                <w:lang w:val="en-US" w:eastAsia="zh-CN" w:bidi="ar-SA"/>
              </w:rPr>
            </w:pPr>
            <w:r>
              <w:rPr>
                <w:rFonts w:hint="default" w:ascii="Times New Roman" w:hAnsi="Times New Roman" w:cs="Times New Roman"/>
                <w:color w:val="auto"/>
                <w:szCs w:val="21"/>
                <w:highlight w:val="none"/>
              </w:rPr>
              <w:t>汽油中烃族组成测定法（多维气相色谱法）</w:t>
            </w: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cs="Times New Roman"/>
                <w:color w:val="auto"/>
                <w:szCs w:val="21"/>
                <w:highlight w:val="none"/>
              </w:rPr>
              <w:t>NB/SH/T 0741</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87"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102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78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90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162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252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cs="Times New Roman" w:eastAsiaTheme="minorEastAsia"/>
                <w:color w:val="auto"/>
                <w:kern w:val="2"/>
                <w:sz w:val="21"/>
                <w:szCs w:val="21"/>
                <w:highlight w:val="none"/>
                <w:lang w:val="en-US" w:eastAsia="zh-CN" w:bidi="ar-SA"/>
              </w:rPr>
            </w:pPr>
            <w:r>
              <w:rPr>
                <w:rFonts w:hint="default" w:ascii="Times New Roman" w:hAnsi="Times New Roman" w:cs="Times New Roman"/>
                <w:color w:val="auto"/>
                <w:szCs w:val="21"/>
                <w:highlight w:val="none"/>
              </w:rPr>
              <w:t xml:space="preserve">汽油中醇类和醚类含量的测定 气相色谱法 </w:t>
            </w: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cs="Times New Roman"/>
                <w:color w:val="auto"/>
                <w:szCs w:val="21"/>
                <w:highlight w:val="none"/>
              </w:rPr>
              <w:t>NB/SH/T 0663</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87"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102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78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90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162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252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cs="Times New Roman" w:eastAsiaTheme="minorEastAsia"/>
                <w:color w:val="auto"/>
                <w:kern w:val="2"/>
                <w:sz w:val="21"/>
                <w:szCs w:val="21"/>
                <w:highlight w:val="none"/>
                <w:lang w:val="en-US" w:eastAsia="zh-CN" w:bidi="ar-SA"/>
              </w:rPr>
            </w:pPr>
            <w:r>
              <w:rPr>
                <w:rFonts w:hint="default" w:ascii="Times New Roman" w:hAnsi="Times New Roman" w:cs="Times New Roman"/>
                <w:color w:val="auto"/>
                <w:szCs w:val="21"/>
                <w:highlight w:val="none"/>
              </w:rPr>
              <w:t>汽油中锰含量测定 原子吸收光谱法</w:t>
            </w: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cs="Times New Roman"/>
                <w:color w:val="auto"/>
                <w:szCs w:val="21"/>
                <w:highlight w:val="none"/>
              </w:rPr>
              <w:t>NB/SH/T 0711</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87"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102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78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90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162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252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cs="Times New Roman" w:eastAsiaTheme="minorEastAsia"/>
                <w:color w:val="auto"/>
                <w:kern w:val="2"/>
                <w:sz w:val="21"/>
                <w:szCs w:val="21"/>
                <w:highlight w:val="none"/>
                <w:lang w:val="en-US" w:eastAsia="zh-CN" w:bidi="ar-SA"/>
              </w:rPr>
            </w:pPr>
            <w:r>
              <w:rPr>
                <w:rFonts w:hint="default" w:ascii="Times New Roman" w:hAnsi="Times New Roman" w:cs="Times New Roman"/>
                <w:color w:val="auto"/>
                <w:szCs w:val="21"/>
                <w:highlight w:val="none"/>
              </w:rPr>
              <w:t>汽油中铁含量测定法（原子吸收光谱法）</w:t>
            </w: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cs="Times New Roman"/>
                <w:color w:val="auto"/>
                <w:szCs w:val="21"/>
                <w:highlight w:val="none"/>
              </w:rPr>
              <w:t>SH/T 0712</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87"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102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78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90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162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252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cs="Times New Roman" w:eastAsiaTheme="minorEastAsia"/>
                <w:color w:val="auto"/>
                <w:kern w:val="2"/>
                <w:sz w:val="21"/>
                <w:szCs w:val="21"/>
                <w:highlight w:val="none"/>
                <w:lang w:val="en-US" w:eastAsia="zh-CN" w:bidi="ar-SA"/>
              </w:rPr>
            </w:pPr>
            <w:r>
              <w:rPr>
                <w:rFonts w:hint="default" w:ascii="Times New Roman" w:hAnsi="Times New Roman" w:cs="Times New Roman"/>
                <w:color w:val="auto"/>
                <w:szCs w:val="21"/>
                <w:highlight w:val="none"/>
              </w:rPr>
              <w:t>石油计量表</w:t>
            </w: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cs="Times New Roman"/>
                <w:color w:val="auto"/>
                <w:szCs w:val="21"/>
                <w:highlight w:val="none"/>
              </w:rPr>
              <w:t>GB/T 1885</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87"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102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78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90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162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252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cs="Times New Roman" w:eastAsiaTheme="minorEastAsia"/>
                <w:color w:val="auto"/>
                <w:kern w:val="2"/>
                <w:sz w:val="21"/>
                <w:szCs w:val="21"/>
                <w:highlight w:val="none"/>
                <w:lang w:val="en-US" w:eastAsia="zh-CN" w:bidi="ar-SA"/>
              </w:rPr>
            </w:pPr>
            <w:r>
              <w:rPr>
                <w:rFonts w:hint="default" w:ascii="Times New Roman" w:hAnsi="Times New Roman" w:cs="Times New Roman"/>
                <w:color w:val="auto"/>
                <w:szCs w:val="21"/>
                <w:highlight w:val="none"/>
              </w:rPr>
              <w:t>石油产品蒸气压的测定 微量法</w:t>
            </w: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cs="Times New Roman"/>
                <w:color w:val="auto"/>
                <w:szCs w:val="21"/>
                <w:highlight w:val="none"/>
              </w:rPr>
              <w:t>SH/T 0794</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2" w:hRule="atLeast"/>
          <w:jc w:val="center"/>
        </w:trPr>
        <w:tc>
          <w:tcPr>
            <w:tcW w:w="587"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102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78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90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162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2520"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cs="Times New Roman" w:eastAsiaTheme="minorEastAsia"/>
                <w:color w:val="auto"/>
                <w:kern w:val="2"/>
                <w:sz w:val="21"/>
                <w:szCs w:val="21"/>
                <w:highlight w:val="none"/>
                <w:lang w:val="en-US" w:eastAsia="zh-CN" w:bidi="ar-SA"/>
              </w:rPr>
            </w:pPr>
            <w:r>
              <w:rPr>
                <w:rFonts w:hint="default" w:ascii="Times New Roman" w:hAnsi="Times New Roman" w:cs="Times New Roman"/>
                <w:color w:val="auto"/>
                <w:szCs w:val="21"/>
                <w:highlight w:val="none"/>
              </w:rPr>
              <w:t xml:space="preserve">原油和液体石油产品密度实验室测定法（密度计法） </w:t>
            </w: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cs="Times New Roman"/>
                <w:color w:val="auto"/>
                <w:szCs w:val="21"/>
                <w:highlight w:val="none"/>
              </w:rPr>
              <w:t>GB/T 1884</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jc w:val="center"/>
        </w:trPr>
        <w:tc>
          <w:tcPr>
            <w:tcW w:w="587"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1020" w:type="dxa"/>
            <w:vMerge w:val="continue"/>
            <w:tcBorders>
              <w:left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780" w:type="dxa"/>
            <w:vMerge w:val="continue"/>
            <w:tcBorders>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900" w:type="dxa"/>
            <w:vMerge w:val="continue"/>
            <w:tcBorders>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kern w:val="0"/>
                <w:szCs w:val="21"/>
                <w:highlight w:val="none"/>
              </w:rPr>
            </w:pPr>
          </w:p>
        </w:tc>
        <w:tc>
          <w:tcPr>
            <w:tcW w:w="1620" w:type="dxa"/>
            <w:vMerge w:val="continue"/>
            <w:tcBorders>
              <w:left w:val="single" w:color="auto" w:sz="4" w:space="0"/>
              <w:bottom w:val="single" w:color="auto" w:sz="4" w:space="0"/>
              <w:right w:val="single" w:color="auto" w:sz="4" w:space="0"/>
            </w:tcBorders>
            <w:noWrap/>
            <w:vAlign w:val="center"/>
          </w:tcPr>
          <w:p>
            <w:pPr>
              <w:widowControl/>
              <w:spacing w:line="320" w:lineRule="exact"/>
              <w:jc w:val="left"/>
              <w:rPr>
                <w:rFonts w:hint="default" w:ascii="Times New Roman" w:hAnsi="Times New Roman" w:eastAsia="宋体" w:cs="Times New Roman"/>
                <w:color w:val="auto"/>
                <w:szCs w:val="21"/>
                <w:highlight w:val="none"/>
              </w:rPr>
            </w:pPr>
          </w:p>
        </w:tc>
        <w:tc>
          <w:tcPr>
            <w:tcW w:w="2520" w:type="dxa"/>
            <w:tcBorders>
              <w:top w:val="single" w:color="auto" w:sz="4" w:space="0"/>
              <w:left w:val="single" w:color="auto" w:sz="4" w:space="0"/>
              <w:bottom w:val="single" w:color="auto" w:sz="4" w:space="0"/>
              <w:right w:val="single" w:color="auto" w:sz="4" w:space="0"/>
            </w:tcBorders>
            <w:shd w:val="clear" w:color="auto" w:fill="auto"/>
            <w:noWrap/>
            <w:vAlign w:val="center"/>
          </w:tcPr>
          <w:p>
            <w:pPr>
              <w:pStyle w:val="2"/>
              <w:keepNext w:val="0"/>
              <w:keepLines w:val="0"/>
              <w:widowControl/>
              <w:suppressLineNumbers w:val="0"/>
              <w:shd w:val="clear" w:fill="FFFFFF"/>
              <w:spacing w:before="300" w:beforeAutospacing="0" w:after="150" w:afterAutospacing="0" w:line="17" w:lineRule="atLeast"/>
              <w:ind w:left="0" w:leftChars="0" w:right="0" w:rightChars="0" w:firstLine="0" w:firstLineChars="0"/>
              <w:jc w:val="left"/>
              <w:rPr>
                <w:rFonts w:hint="default" w:ascii="Times New Roman" w:hAnsi="Times New Roman" w:cs="Times New Roman" w:eastAsiaTheme="minorEastAsia"/>
                <w:b w:val="0"/>
                <w:color w:val="auto"/>
                <w:kern w:val="2"/>
                <w:sz w:val="21"/>
                <w:szCs w:val="21"/>
                <w:highlight w:val="none"/>
                <w:lang w:val="en-US" w:eastAsia="zh-CN" w:bidi="ar-SA"/>
              </w:rPr>
            </w:pPr>
            <w:r>
              <w:rPr>
                <w:rFonts w:hint="default" w:ascii="Times New Roman" w:hAnsi="Times New Roman" w:cs="Times New Roman" w:eastAsiaTheme="minorEastAsia"/>
                <w:b w:val="0"/>
                <w:color w:val="auto"/>
                <w:kern w:val="2"/>
                <w:sz w:val="21"/>
                <w:szCs w:val="21"/>
                <w:highlight w:val="none"/>
                <w:lang w:val="en-US" w:eastAsia="zh-CN" w:bidi="ar-SA"/>
              </w:rPr>
              <w:t xml:space="preserve">通过单色波长色散X射线荧光光谱法测定汽油 柴油 喷气燃料 煤油 生物柴油 生物柴油共混物和汽油 </w:t>
            </w:r>
            <w:r>
              <w:rPr>
                <w:rFonts w:hint="eastAsia" w:ascii="Times New Roman" w:hAnsi="Times New Roman" w:cs="Times New Roman"/>
                <w:b w:val="0"/>
                <w:color w:val="auto"/>
                <w:kern w:val="2"/>
                <w:sz w:val="21"/>
                <w:szCs w:val="21"/>
                <w:highlight w:val="none"/>
                <w:lang w:val="en-US" w:eastAsia="zh-CN" w:bidi="ar-SA"/>
              </w:rPr>
              <w:t>—</w:t>
            </w:r>
            <w:r>
              <w:rPr>
                <w:rFonts w:hint="default" w:ascii="Times New Roman" w:hAnsi="Times New Roman" w:cs="Times New Roman" w:eastAsiaTheme="minorEastAsia"/>
                <w:b w:val="0"/>
                <w:color w:val="auto"/>
                <w:kern w:val="2"/>
                <w:sz w:val="21"/>
                <w:szCs w:val="21"/>
                <w:highlight w:val="none"/>
                <w:lang w:val="en-US" w:eastAsia="zh-CN" w:bidi="ar-SA"/>
              </w:rPr>
              <w:t xml:space="preserve"> 乙醇共混物中硫的标准试验方法</w:t>
            </w:r>
          </w:p>
        </w:tc>
        <w:tc>
          <w:tcPr>
            <w:tcW w:w="1971" w:type="dxa"/>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320" w:lineRule="exact"/>
              <w:jc w:val="left"/>
              <w:rPr>
                <w:rFonts w:hint="default" w:ascii="Times New Roman" w:hAnsi="Times New Roman" w:cs="Times New Roman" w:eastAsiaTheme="minorEastAsia"/>
                <w:b w:val="0"/>
                <w:color w:val="auto"/>
                <w:kern w:val="2"/>
                <w:sz w:val="21"/>
                <w:szCs w:val="21"/>
                <w:highlight w:val="none"/>
                <w:lang w:val="en-US" w:eastAsia="zh-CN" w:bidi="ar-SA"/>
              </w:rPr>
            </w:pPr>
            <w:r>
              <w:rPr>
                <w:rFonts w:hint="default" w:ascii="Times New Roman" w:hAnsi="Times New Roman" w:cs="Times New Roman" w:eastAsiaTheme="minorEastAsia"/>
                <w:b w:val="0"/>
                <w:color w:val="auto"/>
                <w:kern w:val="2"/>
                <w:sz w:val="21"/>
                <w:szCs w:val="21"/>
                <w:highlight w:val="none"/>
                <w:lang w:val="en-US" w:eastAsia="zh-CN" w:bidi="ar-SA"/>
              </w:rPr>
              <w:t>ASTM D7039</w:t>
            </w:r>
            <w:r>
              <w:rPr>
                <w:rFonts w:hint="eastAsia" w:ascii="Times New Roman" w:hAnsi="Times New Roman" w:cs="Times New Roman"/>
                <w:b w:val="0"/>
                <w:color w:val="auto"/>
                <w:kern w:val="2"/>
                <w:sz w:val="21"/>
                <w:szCs w:val="21"/>
                <w:highlight w:val="none"/>
                <w:lang w:val="en-US" w:eastAsia="zh-CN" w:bidi="ar-SA"/>
              </w:rPr>
              <w:t>—</w:t>
            </w:r>
            <w:r>
              <w:rPr>
                <w:rFonts w:hint="default" w:ascii="Times New Roman" w:hAnsi="Times New Roman" w:cs="Times New Roman" w:eastAsiaTheme="minorEastAsia"/>
                <w:b w:val="0"/>
                <w:color w:val="auto"/>
                <w:kern w:val="2"/>
                <w:sz w:val="21"/>
                <w:szCs w:val="21"/>
                <w:highlight w:val="none"/>
                <w:lang w:val="en-US" w:eastAsia="zh-CN" w:bidi="ar-SA"/>
              </w:rPr>
              <w:t xml:space="preserve">2024 </w:t>
            </w:r>
          </w:p>
        </w:tc>
      </w:tr>
    </w:tbl>
    <w:p>
      <w:pPr>
        <w:snapToGrid w:val="0"/>
        <w:spacing w:before="144" w:beforeLines="60" w:after="144" w:afterLines="60" w:line="360" w:lineRule="auto"/>
        <w:ind w:firstLine="360" w:firstLineChars="200"/>
        <w:rPr>
          <w:rFonts w:hint="default" w:ascii="Times New Roman" w:hAnsi="Times New Roman" w:cs="Times New Roman"/>
          <w:b/>
          <w:color w:val="auto"/>
          <w:sz w:val="18"/>
          <w:szCs w:val="18"/>
          <w:highlight w:val="none"/>
        </w:rPr>
      </w:pPr>
      <w:r>
        <w:rPr>
          <w:rFonts w:hint="default" w:ascii="Times New Roman" w:hAnsi="Times New Roman" w:eastAsia="黑体" w:cs="Times New Roman"/>
          <w:color w:val="auto"/>
          <w:sz w:val="18"/>
          <w:szCs w:val="18"/>
          <w:highlight w:val="none"/>
        </w:rPr>
        <w:t>注：</w:t>
      </w:r>
      <w:r>
        <w:rPr>
          <w:rFonts w:hint="default" w:ascii="Times New Roman" w:hAnsi="Times New Roman" w:cs="Times New Roman"/>
          <w:color w:val="auto"/>
          <w:sz w:val="18"/>
          <w:szCs w:val="18"/>
          <w:highlight w:val="none"/>
        </w:rPr>
        <w:t>本细则在实施过程中，产品的国家标准、行业标准一经修订，企业应当自标准实施之日起按新标准组织生产，生产许可证企业实地核查</w:t>
      </w:r>
      <w:r>
        <w:rPr>
          <w:rFonts w:hint="default" w:ascii="Times New Roman" w:hAnsi="Times New Roman" w:cs="Times New Roman"/>
          <w:color w:val="auto"/>
          <w:sz w:val="18"/>
          <w:szCs w:val="18"/>
          <w:highlight w:val="none"/>
          <w:lang w:eastAsia="zh-CN"/>
        </w:rPr>
        <w:t>和产品检验检测</w:t>
      </w:r>
      <w:r>
        <w:rPr>
          <w:rFonts w:hint="default" w:ascii="Times New Roman" w:hAnsi="Times New Roman" w:cs="Times New Roman"/>
          <w:color w:val="auto"/>
          <w:sz w:val="18"/>
          <w:szCs w:val="18"/>
          <w:highlight w:val="none"/>
        </w:rPr>
        <w:t>应按照新标准要求进行。</w:t>
      </w:r>
    </w:p>
    <w:p>
      <w:pPr>
        <w:snapToGrid w:val="0"/>
        <w:spacing w:before="144" w:beforeLines="60" w:after="144" w:afterLines="60" w:line="360" w:lineRule="auto"/>
        <w:ind w:left="420" w:firstLine="562"/>
        <w:jc w:val="center"/>
        <w:rPr>
          <w:rFonts w:hint="default" w:ascii="Times New Roman" w:hAnsi="Times New Roman" w:cs="Times New Roman"/>
          <w:color w:val="auto"/>
          <w:highlight w:val="none"/>
        </w:rPr>
      </w:pPr>
      <w:r>
        <w:rPr>
          <w:rFonts w:hint="default" w:ascii="Times New Roman" w:hAnsi="Times New Roman" w:cs="Times New Roman"/>
          <w:b/>
          <w:color w:val="auto"/>
          <w:sz w:val="28"/>
          <w:highlight w:val="none"/>
        </w:rPr>
        <w:t xml:space="preserve">第三章 </w:t>
      </w:r>
      <w:r>
        <w:rPr>
          <w:rFonts w:hint="default" w:ascii="Times New Roman" w:hAnsi="Times New Roman" w:cs="Times New Roman"/>
          <w:b/>
          <w:bCs/>
          <w:color w:val="auto"/>
          <w:sz w:val="28"/>
          <w:szCs w:val="28"/>
          <w:highlight w:val="none"/>
        </w:rPr>
        <w:t>企业申请生产许可证的基本条件和资料</w:t>
      </w:r>
    </w:p>
    <w:p>
      <w:pPr>
        <w:pStyle w:val="16"/>
        <w:ind w:firstLine="420" w:firstLineChars="200"/>
        <w:rPr>
          <w:rFonts w:hint="default" w:ascii="Times New Roman" w:hAnsi="Times New Roman" w:cs="Times New Roman"/>
          <w:color w:val="auto"/>
          <w:kern w:val="2"/>
          <w:sz w:val="21"/>
          <w:szCs w:val="21"/>
          <w:highlight w:val="none"/>
        </w:rPr>
      </w:pPr>
      <w:r>
        <w:rPr>
          <w:rFonts w:hint="default" w:ascii="Times New Roman" w:hAnsi="Times New Roman" w:cs="Times New Roman"/>
          <w:color w:val="auto"/>
          <w:kern w:val="2"/>
          <w:sz w:val="21"/>
          <w:szCs w:val="21"/>
          <w:highlight w:val="none"/>
        </w:rPr>
        <w:t>第六条 基本条件</w:t>
      </w:r>
    </w:p>
    <w:p>
      <w:pPr>
        <w:adjustRightInd w:val="0"/>
        <w:snapToGrid w:val="0"/>
        <w:spacing w:line="360" w:lineRule="auto"/>
        <w:ind w:firstLine="420" w:firstLineChars="200"/>
        <w:rPr>
          <w:rFonts w:hint="default" w:ascii="Times New Roman" w:hAnsi="Times New Roman" w:cs="Times New Roman"/>
          <w:color w:val="auto"/>
          <w:szCs w:val="21"/>
          <w:highlight w:val="none"/>
        </w:rPr>
      </w:pPr>
      <w:r>
        <w:rPr>
          <w:rFonts w:hint="default" w:ascii="Times New Roman" w:hAnsi="Times New Roman" w:cs="Times New Roman"/>
          <w:color w:val="auto"/>
          <w:highlight w:val="none"/>
        </w:rPr>
        <w:t>企业应具备与所生产产品相适应的基本条件，具体如下：</w:t>
      </w:r>
    </w:p>
    <w:p>
      <w:pPr>
        <w:numPr>
          <w:ilvl w:val="0"/>
          <w:numId w:val="1"/>
        </w:numPr>
        <w:snapToGrid w:val="0"/>
        <w:spacing w:line="360" w:lineRule="auto"/>
        <w:ind w:firstLine="420" w:firstLineChars="200"/>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有营业执照；</w:t>
      </w:r>
    </w:p>
    <w:p>
      <w:pPr>
        <w:adjustRightInd w:val="0"/>
        <w:snapToGrid w:val="0"/>
        <w:spacing w:line="360" w:lineRule="auto"/>
        <w:ind w:firstLine="420" w:firstLineChars="200"/>
        <w:rPr>
          <w:rFonts w:hint="default" w:ascii="Times New Roman" w:hAnsi="Times New Roman" w:cs="Times New Roman"/>
          <w:color w:val="auto"/>
          <w:highlight w:val="none"/>
        </w:rPr>
      </w:pPr>
      <w:r>
        <w:rPr>
          <w:rFonts w:hint="default" w:ascii="Times New Roman" w:hAnsi="Times New Roman" w:cs="Times New Roman"/>
          <w:color w:val="auto"/>
          <w:highlight w:val="none"/>
        </w:rPr>
        <w:t>（二）有与所生产产品相适应的专业技术人员。企业应当配备质量安全总监、质量安全员等质量安全管理人员，技术人员、检验检测人员、操作人员等相关人员；</w:t>
      </w:r>
    </w:p>
    <w:p>
      <w:pPr>
        <w:adjustRightInd w:val="0"/>
        <w:snapToGrid w:val="0"/>
        <w:spacing w:line="360" w:lineRule="auto"/>
        <w:ind w:firstLine="420" w:firstLineChars="200"/>
        <w:rPr>
          <w:rFonts w:hint="default" w:ascii="Times New Roman" w:hAnsi="Times New Roman" w:cs="Times New Roman"/>
          <w:color w:val="auto"/>
          <w:highlight w:val="none"/>
        </w:rPr>
      </w:pPr>
      <w:r>
        <w:rPr>
          <w:rFonts w:hint="default" w:ascii="Times New Roman" w:hAnsi="Times New Roman" w:cs="Times New Roman"/>
          <w:color w:val="auto"/>
          <w:highlight w:val="none"/>
        </w:rPr>
        <w:t>（三）有与所生产产品相适应的生产条件和检验手段。企业应当具备生产</w:t>
      </w:r>
      <w:r>
        <w:rPr>
          <w:rFonts w:hint="eastAsia" w:ascii="Times New Roman" w:hAnsi="Times New Roman"/>
          <w:color w:val="auto"/>
          <w:highlight w:val="none"/>
          <w:lang w:val="en-US" w:eastAsia="zh-CN"/>
        </w:rPr>
        <w:t>和检验检测</w:t>
      </w:r>
      <w:r>
        <w:rPr>
          <w:rFonts w:hint="default" w:ascii="Times New Roman" w:hAnsi="Times New Roman" w:cs="Times New Roman"/>
          <w:color w:val="auto"/>
          <w:highlight w:val="none"/>
        </w:rPr>
        <w:t>场所、生产和检验检测设备，见表3-1～表3-3；</w:t>
      </w:r>
    </w:p>
    <w:p>
      <w:pPr>
        <w:adjustRightInd w:val="0"/>
        <w:snapToGrid w:val="0"/>
        <w:spacing w:line="360" w:lineRule="auto"/>
        <w:ind w:firstLine="420" w:firstLineChars="200"/>
        <w:rPr>
          <w:rFonts w:hint="default" w:ascii="Times New Roman" w:hAnsi="Times New Roman" w:cs="Times New Roman"/>
          <w:color w:val="auto"/>
          <w:highlight w:val="none"/>
        </w:rPr>
      </w:pPr>
      <w:r>
        <w:rPr>
          <w:rFonts w:hint="default" w:ascii="Times New Roman" w:hAnsi="Times New Roman" w:cs="Times New Roman"/>
          <w:color w:val="auto"/>
          <w:highlight w:val="none"/>
        </w:rPr>
        <w:t>（四）有与所生产产品相适应的技术文件和工艺文件。企业应当具有工艺流程图、技术工艺文件、检验检测文件等；</w:t>
      </w:r>
    </w:p>
    <w:p>
      <w:pPr>
        <w:adjustRightInd w:val="0"/>
        <w:snapToGrid w:val="0"/>
        <w:spacing w:line="360" w:lineRule="auto"/>
        <w:ind w:firstLine="420" w:firstLineChars="200"/>
        <w:rPr>
          <w:rFonts w:hint="default" w:ascii="Times New Roman" w:hAnsi="Times New Roman" w:cs="Times New Roman"/>
          <w:color w:val="auto"/>
          <w:highlight w:val="none"/>
        </w:rPr>
      </w:pPr>
      <w:r>
        <w:rPr>
          <w:rFonts w:hint="default" w:ascii="Times New Roman" w:hAnsi="Times New Roman" w:cs="Times New Roman"/>
          <w:color w:val="auto"/>
          <w:highlight w:val="none"/>
        </w:rPr>
        <w:t xml:space="preserve">（五）有健全有效的质量管理制度和责任制度。企业应当建立质量安全管理制度、质量安全追溯制度，有效落实产品质量安全主体责任： </w:t>
      </w:r>
    </w:p>
    <w:p>
      <w:pPr>
        <w:adjustRightInd w:val="0"/>
        <w:snapToGrid w:val="0"/>
        <w:spacing w:line="360" w:lineRule="auto"/>
        <w:ind w:firstLine="420" w:firstLineChars="200"/>
        <w:rPr>
          <w:rFonts w:hint="default" w:ascii="Times New Roman" w:hAnsi="Times New Roman" w:cs="Times New Roman"/>
          <w:color w:val="auto"/>
          <w:highlight w:val="none"/>
        </w:rPr>
      </w:pPr>
      <w:r>
        <w:rPr>
          <w:rFonts w:hint="default" w:ascii="Times New Roman" w:hAnsi="Times New Roman" w:cs="Times New Roman"/>
          <w:color w:val="auto"/>
          <w:highlight w:val="none"/>
        </w:rPr>
        <w:t>1.有与所生产产品相适应的产品质量安全管理制度，包括：主要负责人、</w:t>
      </w:r>
      <w:r>
        <w:rPr>
          <w:rFonts w:hint="default" w:ascii="Times New Roman" w:hAnsi="Times New Roman" w:cs="Times New Roman"/>
          <w:color w:val="auto"/>
          <w:highlight w:val="none"/>
          <w:shd w:val="clear" w:color="000000" w:fill="FFFFFF"/>
        </w:rPr>
        <w:t>质量安全总监和质量安全员的设立、调整、岗位职责</w:t>
      </w:r>
      <w:r>
        <w:rPr>
          <w:rFonts w:hint="eastAsia" w:ascii="Times New Roman" w:hAnsi="Times New Roman"/>
          <w:color w:val="auto"/>
          <w:highlight w:val="none"/>
          <w:shd w:val="clear" w:color="000000" w:fill="FFFFFF"/>
          <w:lang w:val="en-US" w:eastAsia="zh-CN"/>
        </w:rPr>
        <w:t>以及质量安全总监和质量安全员的</w:t>
      </w:r>
      <w:r>
        <w:rPr>
          <w:rFonts w:hint="default" w:ascii="Times New Roman" w:hAnsi="Times New Roman" w:cs="Times New Roman"/>
          <w:color w:val="auto"/>
          <w:highlight w:val="none"/>
          <w:shd w:val="clear" w:color="000000" w:fill="FFFFFF"/>
        </w:rPr>
        <w:t>培训考核要求等。</w:t>
      </w:r>
    </w:p>
    <w:p>
      <w:pPr>
        <w:adjustRightInd w:val="0"/>
        <w:snapToGrid w:val="0"/>
        <w:spacing w:line="360" w:lineRule="auto"/>
        <w:ind w:firstLine="420" w:firstLineChars="200"/>
        <w:rPr>
          <w:rFonts w:hint="default" w:ascii="Times New Roman" w:hAnsi="Times New Roman" w:cs="Times New Roman"/>
          <w:color w:val="auto"/>
          <w:highlight w:val="none"/>
        </w:rPr>
      </w:pPr>
      <w:r>
        <w:rPr>
          <w:rFonts w:hint="default" w:ascii="Times New Roman" w:hAnsi="Times New Roman" w:cs="Times New Roman"/>
          <w:color w:val="auto"/>
          <w:highlight w:val="none"/>
        </w:rPr>
        <w:t>2.有与所生产产品相适应的质量安全追溯制度，企业出厂产品的相关信息应可追溯。</w:t>
      </w:r>
    </w:p>
    <w:p>
      <w:pPr>
        <w:adjustRightInd w:val="0"/>
        <w:snapToGrid w:val="0"/>
        <w:spacing w:line="360" w:lineRule="auto"/>
        <w:ind w:firstLine="420" w:firstLineChars="200"/>
        <w:rPr>
          <w:rFonts w:hint="default" w:ascii="Times New Roman" w:hAnsi="Times New Roman" w:cs="Times New Roman"/>
          <w:color w:val="auto"/>
          <w:highlight w:val="none"/>
        </w:rPr>
      </w:pPr>
      <w:r>
        <w:rPr>
          <w:rFonts w:hint="default" w:ascii="Times New Roman" w:hAnsi="Times New Roman" w:cs="Times New Roman"/>
          <w:color w:val="auto"/>
          <w:highlight w:val="none"/>
        </w:rPr>
        <w:t>（六）产品符合有关国家标准、行业标准以及保障人体健康和人身、财产安全的要求。企业应按照现行有效的标准组织生产，有产品质量合格证明，并提交有资质的检验检测机构出具的检验检测报告；</w:t>
      </w:r>
    </w:p>
    <w:p>
      <w:pPr>
        <w:adjustRightInd w:val="0"/>
        <w:snapToGrid w:val="0"/>
        <w:spacing w:line="360" w:lineRule="auto"/>
        <w:ind w:firstLine="420" w:firstLineChars="200"/>
        <w:rPr>
          <w:rFonts w:hint="default" w:ascii="Times New Roman" w:hAnsi="Times New Roman" w:cs="Times New Roman"/>
          <w:b/>
          <w:color w:val="auto"/>
          <w:szCs w:val="21"/>
          <w:highlight w:val="none"/>
        </w:rPr>
      </w:pPr>
      <w:r>
        <w:rPr>
          <w:rFonts w:hint="default" w:ascii="Times New Roman" w:hAnsi="Times New Roman" w:cs="Times New Roman"/>
          <w:color w:val="auto"/>
          <w:highlight w:val="none"/>
        </w:rPr>
        <w:t>（七）符合国家产业政策的规定，不存在国家明令淘汰和禁止投资建设的落后工艺、高耗能、污染环境、浪费资源的情况。涉及产业政策的产品，</w:t>
      </w:r>
      <w:r>
        <w:rPr>
          <w:rFonts w:hint="default" w:ascii="Times New Roman" w:hAnsi="Times New Roman" w:cs="Times New Roman"/>
          <w:color w:val="auto"/>
          <w:kern w:val="0"/>
          <w:highlight w:val="none"/>
        </w:rPr>
        <w:t>企业</w:t>
      </w:r>
      <w:r>
        <w:rPr>
          <w:rFonts w:hint="eastAsia" w:ascii="Times New Roman" w:hAnsi="Times New Roman" w:eastAsia="宋体" w:cs="Times New Roman"/>
          <w:color w:val="auto"/>
          <w:kern w:val="0"/>
          <w:sz w:val="21"/>
          <w:szCs w:val="21"/>
          <w:highlight w:val="none"/>
        </w:rPr>
        <w:t>生产项目</w:t>
      </w:r>
      <w:r>
        <w:rPr>
          <w:rFonts w:hint="default" w:ascii="Times New Roman" w:hAnsi="Times New Roman" w:cs="Times New Roman"/>
          <w:color w:val="auto"/>
          <w:kern w:val="0"/>
          <w:highlight w:val="none"/>
        </w:rPr>
        <w:t>需经</w:t>
      </w:r>
      <w:r>
        <w:rPr>
          <w:rFonts w:hint="default" w:ascii="Times New Roman" w:hAnsi="Times New Roman" w:cs="Times New Roman"/>
          <w:color w:val="auto"/>
          <w:kern w:val="0"/>
          <w:highlight w:val="none"/>
          <w:lang w:val="en-US" w:eastAsia="zh-CN"/>
        </w:rPr>
        <w:t>具</w:t>
      </w:r>
      <w:r>
        <w:rPr>
          <w:rFonts w:hint="default" w:ascii="Times New Roman" w:hAnsi="Times New Roman" w:cs="Times New Roman"/>
          <w:color w:val="auto"/>
          <w:kern w:val="0"/>
          <w:highlight w:val="none"/>
        </w:rPr>
        <w:t>有权限的</w:t>
      </w:r>
      <w:r>
        <w:rPr>
          <w:rFonts w:hint="default" w:ascii="Times New Roman" w:hAnsi="Times New Roman" w:cs="Times New Roman"/>
          <w:color w:val="auto"/>
          <w:highlight w:val="none"/>
        </w:rPr>
        <w:t>项目</w:t>
      </w:r>
      <w:r>
        <w:rPr>
          <w:rFonts w:hint="default" w:ascii="Times New Roman" w:hAnsi="Times New Roman" w:cs="Times New Roman"/>
          <w:color w:val="auto"/>
          <w:kern w:val="0"/>
          <w:highlight w:val="none"/>
        </w:rPr>
        <w:t>主管部门核准或备案的，</w:t>
      </w:r>
      <w:r>
        <w:rPr>
          <w:rFonts w:hint="default" w:ascii="Times New Roman" w:hAnsi="Times New Roman" w:cs="Times New Roman"/>
          <w:color w:val="auto"/>
          <w:highlight w:val="none"/>
        </w:rPr>
        <w:t>应依法办理，见第七条。</w:t>
      </w:r>
    </w:p>
    <w:p>
      <w:pPr>
        <w:ind w:firstLine="361"/>
        <w:jc w:val="center"/>
        <w:rPr>
          <w:rFonts w:hint="default" w:ascii="Times New Roman" w:hAnsi="Times New Roman" w:cs="Times New Roman"/>
          <w:b/>
          <w:color w:val="auto"/>
          <w:highlight w:val="none"/>
        </w:rPr>
      </w:pPr>
      <w:r>
        <w:rPr>
          <w:rFonts w:hint="default" w:ascii="Times New Roman" w:hAnsi="Times New Roman" w:cs="Times New Roman"/>
          <w:b/>
          <w:color w:val="auto"/>
          <w:szCs w:val="21"/>
          <w:highlight w:val="none"/>
        </w:rPr>
        <w:t xml:space="preserve">表3-1  </w:t>
      </w:r>
      <w:r>
        <w:rPr>
          <w:rFonts w:hint="default" w:ascii="Times New Roman" w:hAnsi="Times New Roman" w:cs="Times New Roman"/>
          <w:b/>
          <w:color w:val="auto"/>
          <w:highlight w:val="none"/>
        </w:rPr>
        <w:t>应具备的场所设施</w:t>
      </w:r>
    </w:p>
    <w:tbl>
      <w:tblPr>
        <w:tblStyle w:val="11"/>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58"/>
        <w:gridCol w:w="3811"/>
        <w:gridCol w:w="3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893" w:type="pct"/>
            <w:tcBorders>
              <w:top w:val="single" w:color="auto" w:sz="4" w:space="0"/>
              <w:left w:val="single" w:color="auto" w:sz="4" w:space="0"/>
              <w:bottom w:val="single" w:color="auto" w:sz="4" w:space="0"/>
              <w:right w:val="single" w:color="auto" w:sz="4" w:space="0"/>
            </w:tcBorders>
            <w:vAlign w:val="center"/>
          </w:tcPr>
          <w:p>
            <w:pPr>
              <w:adjustRightInd w:val="0"/>
              <w:ind w:firstLine="361"/>
              <w:jc w:val="center"/>
              <w:textAlignment w:val="baseline"/>
              <w:rPr>
                <w:rFonts w:hint="default" w:ascii="Times New Roman" w:hAnsi="Times New Roman" w:cs="Times New Roman"/>
                <w:b/>
                <w:color w:val="auto"/>
                <w:highlight w:val="none"/>
              </w:rPr>
            </w:pPr>
            <w:r>
              <w:rPr>
                <w:rFonts w:hint="default" w:ascii="Times New Roman" w:hAnsi="Times New Roman" w:cs="Times New Roman"/>
                <w:b/>
                <w:color w:val="auto"/>
                <w:highlight w:val="none"/>
              </w:rPr>
              <w:t>产品单元</w:t>
            </w:r>
          </w:p>
        </w:tc>
        <w:tc>
          <w:tcPr>
            <w:tcW w:w="2052" w:type="pct"/>
            <w:tcBorders>
              <w:top w:val="single" w:color="auto" w:sz="4" w:space="0"/>
              <w:left w:val="single" w:color="auto" w:sz="4" w:space="0"/>
              <w:bottom w:val="single" w:color="auto" w:sz="4" w:space="0"/>
              <w:right w:val="single" w:color="auto" w:sz="4" w:space="0"/>
            </w:tcBorders>
            <w:vAlign w:val="center"/>
          </w:tcPr>
          <w:p>
            <w:pPr>
              <w:adjustRightInd w:val="0"/>
              <w:ind w:firstLine="361"/>
              <w:jc w:val="center"/>
              <w:textAlignment w:val="baseline"/>
              <w:rPr>
                <w:rFonts w:hint="default" w:ascii="Times New Roman" w:hAnsi="Times New Roman" w:cs="Times New Roman"/>
                <w:b/>
                <w:color w:val="auto"/>
                <w:highlight w:val="none"/>
              </w:rPr>
            </w:pPr>
            <w:r>
              <w:rPr>
                <w:rFonts w:hint="default" w:ascii="Times New Roman" w:hAnsi="Times New Roman" w:cs="Times New Roman"/>
                <w:b/>
                <w:color w:val="auto"/>
                <w:highlight w:val="none"/>
              </w:rPr>
              <w:t>名称</w:t>
            </w:r>
          </w:p>
        </w:tc>
        <w:tc>
          <w:tcPr>
            <w:tcW w:w="2053" w:type="pct"/>
            <w:tcBorders>
              <w:top w:val="single" w:color="auto" w:sz="4" w:space="0"/>
              <w:left w:val="single" w:color="auto" w:sz="4" w:space="0"/>
              <w:bottom w:val="single" w:color="auto" w:sz="4" w:space="0"/>
              <w:right w:val="single" w:color="auto" w:sz="4" w:space="0"/>
            </w:tcBorders>
            <w:vAlign w:val="center"/>
          </w:tcPr>
          <w:p>
            <w:pPr>
              <w:adjustRightInd w:val="0"/>
              <w:ind w:firstLine="361"/>
              <w:jc w:val="center"/>
              <w:textAlignment w:val="baseline"/>
              <w:rPr>
                <w:rFonts w:hint="default" w:ascii="Times New Roman" w:hAnsi="Times New Roman" w:cs="Times New Roman"/>
                <w:b/>
                <w:color w:val="auto"/>
                <w:highlight w:val="none"/>
              </w:rPr>
            </w:pPr>
            <w:r>
              <w:rPr>
                <w:rFonts w:hint="default" w:ascii="Times New Roman" w:hAnsi="Times New Roman" w:cs="Times New Roman"/>
                <w:b/>
                <w:color w:val="auto"/>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893" w:type="pct"/>
            <w:vMerge w:val="restart"/>
            <w:tcBorders>
              <w:top w:val="single" w:color="auto" w:sz="4" w:space="0"/>
              <w:left w:val="single" w:color="auto" w:sz="4" w:space="0"/>
              <w:right w:val="single" w:color="auto" w:sz="4" w:space="0"/>
            </w:tcBorders>
            <w:vAlign w:val="center"/>
          </w:tcPr>
          <w:p>
            <w:pPr>
              <w:adjustRightInd w:val="0"/>
              <w:jc w:val="center"/>
              <w:textAlignment w:val="baseline"/>
              <w:rPr>
                <w:rFonts w:hint="default" w:ascii="Times New Roman" w:hAnsi="Times New Roman" w:cs="Times New Roman"/>
                <w:b/>
                <w:color w:val="auto"/>
                <w:highlight w:val="none"/>
              </w:rPr>
            </w:pPr>
            <w:r>
              <w:rPr>
                <w:rFonts w:hint="default" w:ascii="Times New Roman" w:hAnsi="Times New Roman" w:eastAsia="宋体" w:cs="Times New Roman"/>
                <w:color w:val="auto"/>
                <w:szCs w:val="21"/>
                <w:highlight w:val="none"/>
              </w:rPr>
              <w:t>液化石油气</w:t>
            </w:r>
          </w:p>
        </w:tc>
        <w:tc>
          <w:tcPr>
            <w:tcW w:w="2052" w:type="pct"/>
            <w:tcBorders>
              <w:top w:val="single" w:color="auto" w:sz="4" w:space="0"/>
              <w:left w:val="single" w:color="auto" w:sz="4" w:space="0"/>
              <w:bottom w:val="single" w:color="auto" w:sz="4" w:space="0"/>
              <w:right w:val="single" w:color="auto" w:sz="4" w:space="0"/>
            </w:tcBorders>
            <w:vAlign w:val="center"/>
          </w:tcPr>
          <w:p>
            <w:pPr>
              <w:adjustRightInd w:val="0"/>
              <w:textAlignment w:val="baseline"/>
              <w:rPr>
                <w:rFonts w:hint="default" w:ascii="Times New Roman" w:hAnsi="Times New Roman" w:cs="Times New Roman"/>
                <w:b/>
                <w:color w:val="auto"/>
                <w:highlight w:val="none"/>
              </w:rPr>
            </w:pPr>
            <w:r>
              <w:rPr>
                <w:rFonts w:hint="default" w:ascii="Times New Roman" w:hAnsi="Times New Roman" w:cs="Times New Roman"/>
                <w:color w:val="auto"/>
                <w:szCs w:val="21"/>
                <w:highlight w:val="none"/>
              </w:rPr>
              <w:t>生产场所：</w:t>
            </w:r>
            <w:r>
              <w:rPr>
                <w:rFonts w:hint="default" w:ascii="Times New Roman" w:hAnsi="Times New Roman" w:eastAsia="宋体" w:cs="Times New Roman"/>
                <w:color w:val="auto"/>
                <w:szCs w:val="21"/>
                <w:highlight w:val="none"/>
              </w:rPr>
              <w:t>裂解车间、气分车间、储罐、环境条件、水电等设施。</w:t>
            </w:r>
          </w:p>
        </w:tc>
        <w:tc>
          <w:tcPr>
            <w:tcW w:w="2053" w:type="pct"/>
            <w:tcBorders>
              <w:top w:val="single" w:color="auto" w:sz="4" w:space="0"/>
              <w:left w:val="single" w:color="auto" w:sz="4" w:space="0"/>
              <w:bottom w:val="single" w:color="auto" w:sz="4" w:space="0"/>
              <w:right w:val="single" w:color="auto" w:sz="4" w:space="0"/>
            </w:tcBorders>
            <w:vAlign w:val="center"/>
          </w:tcPr>
          <w:p>
            <w:pPr>
              <w:adjustRightInd w:val="0"/>
              <w:textAlignment w:val="baseline"/>
              <w:rPr>
                <w:rFonts w:hint="default" w:ascii="Times New Roman" w:hAnsi="Times New Roman" w:cs="Times New Roman"/>
                <w:b/>
                <w:color w:val="auto"/>
                <w:highlight w:val="none"/>
              </w:rPr>
            </w:pPr>
            <w:r>
              <w:rPr>
                <w:rFonts w:hint="default" w:ascii="Times New Roman" w:hAnsi="Times New Roman" w:cs="Times New Roman"/>
                <w:color w:val="auto"/>
                <w:szCs w:val="21"/>
                <w:highlight w:val="none"/>
              </w:rPr>
              <w:t>生产场所布局合理，设施配备满足所申请产品正常批量生产的需求。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893" w:type="pct"/>
            <w:vMerge w:val="continue"/>
            <w:tcBorders>
              <w:left w:val="single" w:color="auto" w:sz="4" w:space="0"/>
              <w:bottom w:val="single" w:color="auto" w:sz="4" w:space="0"/>
              <w:right w:val="single" w:color="auto" w:sz="4" w:space="0"/>
            </w:tcBorders>
            <w:vAlign w:val="center"/>
          </w:tcPr>
          <w:p>
            <w:pPr>
              <w:adjustRightInd w:val="0"/>
              <w:ind w:firstLine="361"/>
              <w:jc w:val="center"/>
              <w:textAlignment w:val="baseline"/>
              <w:rPr>
                <w:rFonts w:hint="default" w:ascii="Times New Roman" w:hAnsi="Times New Roman" w:cs="Times New Roman"/>
                <w:b/>
                <w:color w:val="auto"/>
                <w:highlight w:val="none"/>
              </w:rPr>
            </w:pPr>
          </w:p>
        </w:tc>
        <w:tc>
          <w:tcPr>
            <w:tcW w:w="2052" w:type="pct"/>
            <w:tcBorders>
              <w:top w:val="single" w:color="auto" w:sz="4" w:space="0"/>
              <w:left w:val="single" w:color="auto" w:sz="4" w:space="0"/>
              <w:bottom w:val="single" w:color="auto" w:sz="4" w:space="0"/>
              <w:right w:val="single" w:color="auto" w:sz="4" w:space="0"/>
            </w:tcBorders>
            <w:vAlign w:val="center"/>
          </w:tcPr>
          <w:p>
            <w:pPr>
              <w:adjustRightInd w:val="0"/>
              <w:textAlignment w:val="baseline"/>
              <w:rPr>
                <w:rFonts w:hint="default" w:ascii="Times New Roman" w:hAnsi="Times New Roman" w:cs="Times New Roman"/>
                <w:b/>
                <w:color w:val="auto"/>
                <w:highlight w:val="none"/>
              </w:rPr>
            </w:pPr>
            <w:r>
              <w:rPr>
                <w:rFonts w:hint="default" w:ascii="Times New Roman" w:hAnsi="Times New Roman" w:cs="Times New Roman"/>
                <w:color w:val="auto"/>
                <w:szCs w:val="21"/>
                <w:highlight w:val="none"/>
              </w:rPr>
              <w:t>检验</w:t>
            </w:r>
            <w:r>
              <w:rPr>
                <w:rFonts w:hint="default" w:ascii="Times New Roman" w:hAnsi="Times New Roman" w:cs="Times New Roman"/>
                <w:color w:val="auto"/>
                <w:highlight w:val="none"/>
              </w:rPr>
              <w:t>检测</w:t>
            </w:r>
            <w:r>
              <w:rPr>
                <w:rFonts w:hint="default" w:ascii="Times New Roman" w:hAnsi="Times New Roman" w:cs="Times New Roman"/>
                <w:color w:val="auto"/>
                <w:szCs w:val="21"/>
                <w:highlight w:val="none"/>
              </w:rPr>
              <w:t>场所：检测实验室</w:t>
            </w:r>
          </w:p>
        </w:tc>
        <w:tc>
          <w:tcPr>
            <w:tcW w:w="2053" w:type="pct"/>
            <w:tcBorders>
              <w:top w:val="single" w:color="auto" w:sz="4" w:space="0"/>
              <w:left w:val="single" w:color="auto" w:sz="4" w:space="0"/>
              <w:bottom w:val="single" w:color="auto" w:sz="4" w:space="0"/>
              <w:right w:val="single" w:color="auto" w:sz="4" w:space="0"/>
            </w:tcBorders>
            <w:vAlign w:val="center"/>
          </w:tcPr>
          <w:p>
            <w:pPr>
              <w:adjustRightInd w:val="0"/>
              <w:textAlignment w:val="baseline"/>
              <w:rPr>
                <w:rFonts w:hint="default" w:ascii="Times New Roman" w:hAnsi="Times New Roman" w:cs="Times New Roman"/>
                <w:b/>
                <w:color w:val="auto"/>
                <w:highlight w:val="none"/>
              </w:rPr>
            </w:pPr>
            <w:r>
              <w:rPr>
                <w:rFonts w:hint="default" w:ascii="Times New Roman" w:hAnsi="Times New Roman" w:cs="Times New Roman"/>
                <w:color w:val="auto"/>
                <w:szCs w:val="21"/>
                <w:highlight w:val="none"/>
              </w:rPr>
              <w:t>检验</w:t>
            </w:r>
            <w:r>
              <w:rPr>
                <w:rFonts w:hint="default" w:ascii="Times New Roman" w:hAnsi="Times New Roman" w:cs="Times New Roman"/>
                <w:color w:val="auto"/>
                <w:highlight w:val="none"/>
              </w:rPr>
              <w:t>检测</w:t>
            </w:r>
            <w:r>
              <w:rPr>
                <w:rFonts w:hint="default" w:ascii="Times New Roman" w:hAnsi="Times New Roman" w:cs="Times New Roman"/>
                <w:color w:val="auto"/>
                <w:szCs w:val="21"/>
                <w:highlight w:val="none"/>
              </w:rPr>
              <w:t>场所应具有与分析样品相适宜的设施，如天平室、化学分析室、仪器分析室和留样室等，并且做到合理布局。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893" w:type="pct"/>
            <w:vMerge w:val="restart"/>
            <w:tcBorders>
              <w:top w:val="single" w:color="auto" w:sz="4" w:space="0"/>
              <w:left w:val="single" w:color="auto" w:sz="4" w:space="0"/>
              <w:right w:val="single" w:color="auto" w:sz="4" w:space="0"/>
            </w:tcBorders>
            <w:vAlign w:val="center"/>
          </w:tcPr>
          <w:p>
            <w:pPr>
              <w:adjustRightInd w:val="0"/>
              <w:jc w:val="center"/>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kern w:val="0"/>
                <w:szCs w:val="21"/>
                <w:highlight w:val="none"/>
              </w:rPr>
              <w:t>汽油</w:t>
            </w:r>
          </w:p>
        </w:tc>
        <w:tc>
          <w:tcPr>
            <w:tcW w:w="2052" w:type="pct"/>
            <w:tcBorders>
              <w:top w:val="single" w:color="auto" w:sz="4" w:space="0"/>
              <w:left w:val="single" w:color="auto" w:sz="4" w:space="0"/>
              <w:bottom w:val="single" w:color="auto" w:sz="4" w:space="0"/>
              <w:right w:val="single" w:color="auto" w:sz="4" w:space="0"/>
            </w:tcBorders>
            <w:vAlign w:val="center"/>
          </w:tcPr>
          <w:p>
            <w:pPr>
              <w:adjustRightInd w:val="0"/>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生产场所：蒸馏车间、二次加工车间、储罐、环境条件、水电等设施。</w:t>
            </w:r>
          </w:p>
        </w:tc>
        <w:tc>
          <w:tcPr>
            <w:tcW w:w="2053" w:type="pct"/>
            <w:tcBorders>
              <w:top w:val="single" w:color="auto" w:sz="4" w:space="0"/>
              <w:left w:val="single" w:color="auto" w:sz="4" w:space="0"/>
              <w:bottom w:val="single" w:color="auto" w:sz="4" w:space="0"/>
              <w:right w:val="single" w:color="auto" w:sz="4" w:space="0"/>
            </w:tcBorders>
            <w:vAlign w:val="center"/>
          </w:tcPr>
          <w:p>
            <w:pPr>
              <w:adjustRightInd w:val="0"/>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生产场所布局合理，设施配备满足所申请产品正常批量生产的需求。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893" w:type="pct"/>
            <w:vMerge w:val="continue"/>
            <w:tcBorders>
              <w:left w:val="single" w:color="auto" w:sz="4" w:space="0"/>
              <w:right w:val="single" w:color="auto" w:sz="4" w:space="0"/>
            </w:tcBorders>
            <w:vAlign w:val="center"/>
          </w:tcPr>
          <w:p>
            <w:pPr>
              <w:adjustRightInd w:val="0"/>
              <w:jc w:val="center"/>
              <w:textAlignment w:val="baseline"/>
              <w:rPr>
                <w:rFonts w:hint="default" w:ascii="Times New Roman" w:hAnsi="Times New Roman" w:cs="Times New Roman"/>
                <w:color w:val="auto"/>
                <w:kern w:val="0"/>
                <w:szCs w:val="21"/>
                <w:highlight w:val="none"/>
              </w:rPr>
            </w:pPr>
          </w:p>
        </w:tc>
        <w:tc>
          <w:tcPr>
            <w:tcW w:w="2052" w:type="pct"/>
            <w:tcBorders>
              <w:top w:val="single" w:color="auto" w:sz="4" w:space="0"/>
              <w:left w:val="single" w:color="auto" w:sz="4" w:space="0"/>
              <w:bottom w:val="single" w:color="auto" w:sz="4" w:space="0"/>
              <w:right w:val="single" w:color="auto" w:sz="4" w:space="0"/>
            </w:tcBorders>
            <w:vAlign w:val="center"/>
          </w:tcPr>
          <w:p>
            <w:pPr>
              <w:adjustRightInd w:val="0"/>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检验</w:t>
            </w:r>
            <w:r>
              <w:rPr>
                <w:rFonts w:hint="default" w:ascii="Times New Roman" w:hAnsi="Times New Roman" w:cs="Times New Roman"/>
                <w:color w:val="auto"/>
                <w:highlight w:val="none"/>
              </w:rPr>
              <w:t>检测</w:t>
            </w:r>
            <w:r>
              <w:rPr>
                <w:rFonts w:hint="default" w:ascii="Times New Roman" w:hAnsi="Times New Roman" w:cs="Times New Roman"/>
                <w:color w:val="auto"/>
                <w:szCs w:val="21"/>
                <w:highlight w:val="none"/>
              </w:rPr>
              <w:t>场所：检测实验室</w:t>
            </w:r>
          </w:p>
        </w:tc>
        <w:tc>
          <w:tcPr>
            <w:tcW w:w="2053" w:type="pct"/>
            <w:tcBorders>
              <w:top w:val="single" w:color="auto" w:sz="4" w:space="0"/>
              <w:left w:val="single" w:color="auto" w:sz="4" w:space="0"/>
              <w:right w:val="single" w:color="auto" w:sz="4" w:space="0"/>
            </w:tcBorders>
            <w:vAlign w:val="center"/>
          </w:tcPr>
          <w:p>
            <w:pPr>
              <w:adjustRightInd w:val="0"/>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检验</w:t>
            </w:r>
            <w:r>
              <w:rPr>
                <w:rFonts w:hint="default" w:ascii="Times New Roman" w:hAnsi="Times New Roman" w:cs="Times New Roman"/>
                <w:color w:val="auto"/>
                <w:highlight w:val="none"/>
              </w:rPr>
              <w:t>检测</w:t>
            </w:r>
            <w:r>
              <w:rPr>
                <w:rFonts w:hint="default" w:ascii="Times New Roman" w:hAnsi="Times New Roman" w:cs="Times New Roman"/>
                <w:color w:val="auto"/>
                <w:szCs w:val="21"/>
                <w:highlight w:val="none"/>
              </w:rPr>
              <w:t>场所应具有与分析样品相适宜的设施，如天平室、化学分析室、仪器分析室和留样室等，并且做到合理布局。</w:t>
            </w:r>
          </w:p>
        </w:tc>
      </w:tr>
    </w:tbl>
    <w:p>
      <w:pPr>
        <w:rPr>
          <w:rFonts w:hint="default" w:ascii="Times New Roman" w:hAnsi="Times New Roman" w:cs="Times New Roman" w:eastAsiaTheme="minorEastAsia"/>
          <w:b/>
          <w:color w:val="auto"/>
          <w:szCs w:val="21"/>
          <w:highlight w:val="none"/>
          <w:lang w:eastAsia="zh-CN"/>
        </w:rPr>
      </w:pPr>
      <w:r>
        <w:rPr>
          <w:rFonts w:hint="default" w:ascii="Times New Roman" w:hAnsi="Times New Roman" w:cs="Times New Roman"/>
          <w:b w:val="0"/>
          <w:color w:val="auto"/>
          <w:sz w:val="18"/>
          <w:szCs w:val="18"/>
          <w:highlight w:val="none"/>
        </w:rPr>
        <w:t>注：</w:t>
      </w:r>
      <w:r>
        <w:rPr>
          <w:rFonts w:hint="default" w:ascii="Times New Roman" w:hAnsi="Times New Roman" w:cs="Times New Roman"/>
          <w:color w:val="auto"/>
          <w:sz w:val="18"/>
          <w:szCs w:val="18"/>
          <w:highlight w:val="none"/>
        </w:rPr>
        <w:t>本细则列出的场所设施允许租赁</w:t>
      </w:r>
      <w:r>
        <w:rPr>
          <w:rFonts w:hint="default" w:ascii="Times New Roman" w:hAnsi="Times New Roman" w:cs="Times New Roman"/>
          <w:color w:val="auto"/>
          <w:sz w:val="18"/>
          <w:szCs w:val="18"/>
          <w:highlight w:val="none"/>
          <w:lang w:eastAsia="zh-CN"/>
        </w:rPr>
        <w:t>。</w:t>
      </w:r>
    </w:p>
    <w:p>
      <w:pPr>
        <w:pStyle w:val="16"/>
        <w:rPr>
          <w:rFonts w:hint="default" w:ascii="Times New Roman" w:hAnsi="Times New Roman" w:cs="Times New Roman"/>
          <w:color w:val="auto"/>
          <w:highlight w:val="none"/>
        </w:rPr>
      </w:pPr>
    </w:p>
    <w:p>
      <w:pPr>
        <w:pStyle w:val="16"/>
        <w:jc w:val="center"/>
        <w:rPr>
          <w:rFonts w:hint="default" w:ascii="Times New Roman" w:hAnsi="Times New Roman" w:cs="Times New Roman"/>
          <w:b/>
          <w:bCs/>
          <w:color w:val="auto"/>
          <w:sz w:val="21"/>
          <w:szCs w:val="21"/>
          <w:highlight w:val="none"/>
        </w:rPr>
      </w:pPr>
      <w:r>
        <w:rPr>
          <w:rFonts w:hint="default" w:ascii="Times New Roman" w:hAnsi="Times New Roman" w:cs="Times New Roman"/>
          <w:b/>
          <w:bCs/>
          <w:color w:val="auto"/>
          <w:sz w:val="21"/>
          <w:szCs w:val="21"/>
          <w:highlight w:val="none"/>
        </w:rPr>
        <w:t>表3-2  应具备的生产设备</w:t>
      </w:r>
    </w:p>
    <w:tbl>
      <w:tblPr>
        <w:tblStyle w:val="11"/>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3"/>
        <w:gridCol w:w="1364"/>
        <w:gridCol w:w="2413"/>
        <w:gridCol w:w="4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blHeader/>
          <w:jc w:val="center"/>
        </w:trPr>
        <w:tc>
          <w:tcPr>
            <w:tcW w:w="763" w:type="dxa"/>
            <w:noWrap/>
            <w:vAlign w:val="center"/>
          </w:tcPr>
          <w:p>
            <w:pPr>
              <w:ind w:firstLine="0"/>
              <w:jc w:val="both"/>
              <w:rPr>
                <w:rFonts w:hint="default" w:ascii="Times New Roman" w:hAnsi="Times New Roman" w:eastAsia="宋体" w:cs="Times New Roman"/>
                <w:b/>
                <w:color w:val="auto"/>
                <w:szCs w:val="21"/>
                <w:highlight w:val="none"/>
              </w:rPr>
            </w:pPr>
            <w:r>
              <w:rPr>
                <w:rFonts w:hint="default" w:ascii="Times New Roman" w:hAnsi="Times New Roman" w:eastAsia="宋体" w:cs="Times New Roman"/>
                <w:b/>
                <w:color w:val="auto"/>
                <w:szCs w:val="21"/>
                <w:highlight w:val="none"/>
              </w:rPr>
              <w:t>序号</w:t>
            </w:r>
          </w:p>
        </w:tc>
        <w:tc>
          <w:tcPr>
            <w:tcW w:w="1364" w:type="dxa"/>
            <w:noWrap/>
            <w:vAlign w:val="center"/>
          </w:tcPr>
          <w:p>
            <w:pPr>
              <w:ind w:firstLine="0"/>
              <w:jc w:val="both"/>
              <w:rPr>
                <w:rFonts w:hint="default" w:ascii="Times New Roman" w:hAnsi="Times New Roman" w:eastAsia="宋体" w:cs="Times New Roman"/>
                <w:b/>
                <w:color w:val="auto"/>
                <w:szCs w:val="21"/>
                <w:highlight w:val="none"/>
              </w:rPr>
            </w:pPr>
            <w:r>
              <w:rPr>
                <w:rFonts w:hint="default" w:ascii="Times New Roman" w:hAnsi="Times New Roman" w:eastAsia="宋体" w:cs="Times New Roman"/>
                <w:b/>
                <w:color w:val="auto"/>
                <w:szCs w:val="21"/>
                <w:highlight w:val="none"/>
              </w:rPr>
              <w:t>产品单元</w:t>
            </w:r>
          </w:p>
        </w:tc>
        <w:tc>
          <w:tcPr>
            <w:tcW w:w="2413" w:type="dxa"/>
            <w:noWrap/>
            <w:vAlign w:val="center"/>
          </w:tcPr>
          <w:p>
            <w:pPr>
              <w:ind w:firstLine="361"/>
              <w:jc w:val="center"/>
              <w:rPr>
                <w:rFonts w:hint="default" w:ascii="Times New Roman" w:hAnsi="Times New Roman" w:eastAsia="宋体" w:cs="Times New Roman"/>
                <w:b/>
                <w:color w:val="auto"/>
                <w:szCs w:val="21"/>
                <w:highlight w:val="none"/>
              </w:rPr>
            </w:pPr>
            <w:r>
              <w:rPr>
                <w:rFonts w:hint="default" w:ascii="Times New Roman" w:hAnsi="Times New Roman" w:eastAsia="宋体" w:cs="Times New Roman"/>
                <w:b/>
                <w:color w:val="auto"/>
                <w:szCs w:val="21"/>
                <w:highlight w:val="none"/>
              </w:rPr>
              <w:t>设备名称</w:t>
            </w:r>
          </w:p>
        </w:tc>
        <w:tc>
          <w:tcPr>
            <w:tcW w:w="4746" w:type="dxa"/>
            <w:noWrap/>
            <w:vAlign w:val="center"/>
          </w:tcPr>
          <w:p>
            <w:pPr>
              <w:ind w:firstLine="361"/>
              <w:jc w:val="center"/>
              <w:rPr>
                <w:rFonts w:hint="default" w:ascii="Times New Roman" w:hAnsi="Times New Roman" w:eastAsia="宋体" w:cs="Times New Roman"/>
                <w:b/>
                <w:color w:val="auto"/>
                <w:szCs w:val="21"/>
                <w:highlight w:val="none"/>
              </w:rPr>
            </w:pPr>
            <w:r>
              <w:rPr>
                <w:rFonts w:hint="default" w:ascii="Times New Roman" w:hAnsi="Times New Roman" w:eastAsia="宋体" w:cs="Times New Roman"/>
                <w:b/>
                <w:color w:val="auto"/>
                <w:szCs w:val="21"/>
                <w:highlight w:val="none"/>
              </w:rPr>
              <w:t>设备要求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763" w:type="dxa"/>
            <w:noWrap/>
            <w:vAlign w:val="center"/>
          </w:tcPr>
          <w:p>
            <w:pPr>
              <w:snapToGrid w:val="0"/>
              <w:spacing w:line="300" w:lineRule="auto"/>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1</w:t>
            </w:r>
          </w:p>
        </w:tc>
        <w:tc>
          <w:tcPr>
            <w:tcW w:w="1364" w:type="dxa"/>
            <w:noWrap/>
            <w:vAlign w:val="center"/>
          </w:tcPr>
          <w:p>
            <w:pPr>
              <w:snapToGrid w:val="0"/>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液化石油气</w:t>
            </w:r>
          </w:p>
        </w:tc>
        <w:tc>
          <w:tcPr>
            <w:tcW w:w="2413" w:type="dxa"/>
            <w:noWrap/>
            <w:vAlign w:val="center"/>
          </w:tcPr>
          <w:p>
            <w:pP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1.制取/精制装置</w:t>
            </w:r>
          </w:p>
          <w:p>
            <w:pP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2.气分装置</w:t>
            </w:r>
          </w:p>
          <w:p>
            <w:pP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3.充装设备</w:t>
            </w:r>
          </w:p>
        </w:tc>
        <w:tc>
          <w:tcPr>
            <w:tcW w:w="4746" w:type="dxa"/>
            <w:noWrap/>
            <w:vAlign w:val="center"/>
          </w:tcPr>
          <w:p>
            <w:pPr>
              <w:spacing w:before="24" w:beforeLines="10" w:after="24" w:afterLines="10"/>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1.制取/精制装置、气分装置满足产品的组成及杂质控制要求。</w:t>
            </w:r>
          </w:p>
          <w:p>
            <w:pPr>
              <w:spacing w:before="24" w:beforeLines="10" w:after="24" w:afterLines="10"/>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2.充（灌）装设备要求带计量装置，管道输送时可不要求充（灌）装设备。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763" w:type="dxa"/>
            <w:noWrap/>
            <w:vAlign w:val="center"/>
          </w:tcPr>
          <w:p>
            <w:pPr>
              <w:widowControl/>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2</w:t>
            </w:r>
          </w:p>
        </w:tc>
        <w:tc>
          <w:tcPr>
            <w:tcW w:w="1364" w:type="dxa"/>
            <w:noWrap/>
            <w:vAlign w:val="center"/>
          </w:tcPr>
          <w:p>
            <w:pPr>
              <w:snapToGrid w:val="0"/>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汽油</w:t>
            </w:r>
          </w:p>
        </w:tc>
        <w:tc>
          <w:tcPr>
            <w:tcW w:w="2413" w:type="dxa"/>
            <w:noWrap/>
            <w:vAlign w:val="center"/>
          </w:tcPr>
          <w:p>
            <w:pPr>
              <w:spacing w:line="30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1.蒸馏装置</w:t>
            </w:r>
          </w:p>
          <w:p>
            <w:pPr>
              <w:spacing w:line="30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2.二次加工装置*</w:t>
            </w:r>
          </w:p>
          <w:p>
            <w:pPr>
              <w:snapToGrid w:val="0"/>
              <w:rPr>
                <w:rFonts w:hint="default" w:ascii="Times New Roman" w:hAnsi="Times New Roman" w:eastAsia="宋体" w:cs="Times New Roman"/>
                <w:color w:val="auto"/>
                <w:szCs w:val="21"/>
                <w:highlight w:val="none"/>
              </w:rPr>
            </w:pPr>
            <w:r>
              <w:rPr>
                <w:rFonts w:hint="default" w:ascii="Times New Roman" w:hAnsi="Times New Roman" w:cs="Times New Roman"/>
                <w:color w:val="auto"/>
                <w:szCs w:val="21"/>
                <w:highlight w:val="none"/>
              </w:rPr>
              <w:t>3.调合装置</w:t>
            </w:r>
          </w:p>
        </w:tc>
        <w:tc>
          <w:tcPr>
            <w:tcW w:w="4746" w:type="dxa"/>
            <w:noWrap/>
            <w:vAlign w:val="center"/>
          </w:tcPr>
          <w:p>
            <w:pPr>
              <w:spacing w:before="24" w:beforeLines="10" w:after="24" w:afterLines="10" w:line="300" w:lineRule="exac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1.二次加工装置包括催化裂化装置、加氢装置等；</w:t>
            </w:r>
          </w:p>
          <w:p>
            <w:pPr>
              <w:snapToGrid w:val="0"/>
              <w:spacing w:before="24" w:beforeLines="10" w:after="24" w:afterLines="10"/>
              <w:rPr>
                <w:rFonts w:hint="default" w:ascii="Times New Roman" w:hAnsi="Times New Roman" w:eastAsia="宋体" w:cs="Times New Roman"/>
                <w:color w:val="auto"/>
                <w:szCs w:val="21"/>
                <w:highlight w:val="none"/>
              </w:rPr>
            </w:pPr>
            <w:r>
              <w:rPr>
                <w:rFonts w:hint="default" w:ascii="Times New Roman" w:hAnsi="Times New Roman" w:cs="Times New Roman"/>
                <w:color w:val="auto"/>
                <w:szCs w:val="21"/>
                <w:highlight w:val="none"/>
              </w:rPr>
              <w:t>2.调合装置包括生产过程用储存装置、常压储罐容器等。</w:t>
            </w:r>
          </w:p>
        </w:tc>
      </w:tr>
    </w:tbl>
    <w:p>
      <w:pPr>
        <w:pStyle w:val="22"/>
        <w:adjustRightInd w:val="0"/>
        <w:snapToGrid w:val="0"/>
        <w:ind w:firstLine="0" w:firstLineChars="0"/>
        <w:jc w:val="left"/>
        <w:outlineLvl w:val="0"/>
        <w:rPr>
          <w:rFonts w:hint="default" w:ascii="Times New Roman" w:hAnsi="Times New Roman" w:cs="Times New Roman" w:eastAsiaTheme="minorEastAsia"/>
          <w:color w:val="auto"/>
          <w:sz w:val="18"/>
          <w:szCs w:val="18"/>
          <w:highlight w:val="none"/>
        </w:rPr>
      </w:pPr>
      <w:r>
        <w:rPr>
          <w:rFonts w:hint="default" w:ascii="Times New Roman" w:hAnsi="Times New Roman" w:eastAsia="黑体" w:cs="Times New Roman"/>
          <w:color w:val="auto"/>
          <w:sz w:val="18"/>
          <w:szCs w:val="18"/>
          <w:highlight w:val="none"/>
        </w:rPr>
        <w:t>注：</w:t>
      </w:r>
      <w:r>
        <w:rPr>
          <w:rFonts w:hint="default" w:ascii="Times New Roman" w:hAnsi="Times New Roman" w:cs="Times New Roman" w:eastAsiaTheme="minorEastAsia"/>
          <w:color w:val="auto"/>
          <w:sz w:val="18"/>
          <w:szCs w:val="18"/>
          <w:highlight w:val="none"/>
        </w:rPr>
        <w:t>1.本表为企业应具备的必备生产设备，可与上述设备名称不同，但应满足上述设备的功能、性能要求，生产设备必须自有，不得租赁。</w:t>
      </w:r>
    </w:p>
    <w:p>
      <w:pPr>
        <w:pStyle w:val="22"/>
        <w:numPr>
          <w:ilvl w:val="0"/>
          <w:numId w:val="0"/>
        </w:numPr>
        <w:spacing w:line="240" w:lineRule="auto"/>
        <w:ind w:firstLine="360"/>
        <w:rPr>
          <w:rFonts w:ascii="Times New Roman" w:hAnsi="Times New Roman" w:cs="Times New Roman" w:eastAsiaTheme="minorEastAsia"/>
          <w:color w:val="auto"/>
          <w:sz w:val="18"/>
          <w:szCs w:val="18"/>
          <w:highlight w:val="none"/>
        </w:rPr>
      </w:pPr>
      <w:r>
        <w:rPr>
          <w:rFonts w:ascii="Times New Roman" w:hAnsi="Times New Roman" w:cs="Times New Roman" w:eastAsiaTheme="minorEastAsia"/>
          <w:color w:val="auto"/>
          <w:kern w:val="2"/>
          <w:sz w:val="18"/>
          <w:szCs w:val="18"/>
          <w:highlight w:val="none"/>
          <w:lang w:val="en-US" w:eastAsia="zh-CN" w:bidi="ar-SA"/>
        </w:rPr>
        <w:t>2.</w:t>
      </w:r>
      <w:r>
        <w:rPr>
          <w:rFonts w:ascii="Times New Roman" w:hAnsi="Times New Roman" w:cs="Times New Roman" w:eastAsiaTheme="minorEastAsia"/>
          <w:color w:val="auto"/>
          <w:sz w:val="18"/>
          <w:szCs w:val="18"/>
          <w:highlight w:val="none"/>
        </w:rPr>
        <w:t>以上为典型工艺应具备的生产设备，对于采用非典型工艺</w:t>
      </w:r>
      <w:r>
        <w:rPr>
          <w:rFonts w:hint="default" w:ascii="Times New Roman" w:hAnsi="Times New Roman" w:cs="Times New Roman" w:eastAsiaTheme="minorEastAsia"/>
          <w:color w:val="auto"/>
          <w:sz w:val="18"/>
          <w:szCs w:val="18"/>
          <w:highlight w:val="none"/>
          <w:lang w:eastAsia="zh-CN"/>
        </w:rPr>
        <w:t>（</w:t>
      </w:r>
      <w:r>
        <w:rPr>
          <w:rFonts w:hint="default" w:ascii="Times New Roman" w:hAnsi="Times New Roman" w:cs="Times New Roman" w:eastAsiaTheme="minorEastAsia"/>
          <w:color w:val="auto"/>
          <w:sz w:val="18"/>
          <w:szCs w:val="18"/>
          <w:highlight w:val="none"/>
          <w:lang w:val="en-US" w:eastAsia="zh-CN"/>
        </w:rPr>
        <w:t>仅限</w:t>
      </w:r>
      <w:r>
        <w:rPr>
          <w:rFonts w:ascii="Times New Roman" w:hAnsi="Times New Roman" w:cs="Times New Roman" w:eastAsiaTheme="minorEastAsia"/>
          <w:i w:val="0"/>
          <w:iCs w:val="0"/>
          <w:caps w:val="0"/>
          <w:color w:val="auto"/>
          <w:spacing w:val="0"/>
          <w:sz w:val="18"/>
          <w:szCs w:val="18"/>
          <w:highlight w:val="none"/>
          <w:u w:val="none"/>
          <w:shd w:val="clear" w:fill="auto"/>
        </w:rPr>
        <w:fldChar w:fldCharType="begin"/>
      </w:r>
      <w:r>
        <w:rPr>
          <w:rFonts w:ascii="Times New Roman" w:hAnsi="Times New Roman" w:cs="Times New Roman" w:eastAsiaTheme="minorEastAsia"/>
          <w:i w:val="0"/>
          <w:iCs w:val="0"/>
          <w:caps w:val="0"/>
          <w:color w:val="auto"/>
          <w:spacing w:val="0"/>
          <w:sz w:val="18"/>
          <w:szCs w:val="18"/>
          <w:highlight w:val="none"/>
          <w:u w:val="none"/>
          <w:shd w:val="clear" w:fill="auto"/>
        </w:rPr>
        <w:instrText xml:space="preserve"> HYPERLINK "https://std.samr.gov.cn/hb/search/stdHBDetailed?id=8B1827F274BDBB19E05397BE0A0AB44A" \t "https://std.samr.gov.cn/search/stdPage?q=SH/_blank" </w:instrText>
      </w:r>
      <w:r>
        <w:rPr>
          <w:rFonts w:ascii="Times New Roman" w:hAnsi="Times New Roman" w:cs="Times New Roman" w:eastAsiaTheme="minorEastAsia"/>
          <w:i w:val="0"/>
          <w:iCs w:val="0"/>
          <w:caps w:val="0"/>
          <w:color w:val="auto"/>
          <w:spacing w:val="0"/>
          <w:sz w:val="18"/>
          <w:szCs w:val="18"/>
          <w:highlight w:val="none"/>
          <w:u w:val="none"/>
          <w:shd w:val="clear" w:fill="auto"/>
        </w:rPr>
        <w:fldChar w:fldCharType="separate"/>
      </w:r>
      <w:r>
        <w:rPr>
          <w:rStyle w:val="13"/>
          <w:rFonts w:hint="default" w:ascii="Times New Roman" w:hAnsi="Times New Roman" w:cs="Times New Roman" w:eastAsiaTheme="minorEastAsia"/>
          <w:i w:val="0"/>
          <w:iCs w:val="0"/>
          <w:caps w:val="0"/>
          <w:color w:val="auto"/>
          <w:spacing w:val="0"/>
          <w:sz w:val="18"/>
          <w:szCs w:val="18"/>
          <w:highlight w:val="none"/>
          <w:u w:val="none"/>
          <w:shd w:val="clear"/>
        </w:rPr>
        <w:t>工业丙烷</w:t>
      </w:r>
      <w:r>
        <w:rPr>
          <w:rFonts w:hint="eastAsia" w:ascii="Times New Roman" w:hAnsi="Times New Roman" w:cs="Times New Roman" w:eastAsiaTheme="minorEastAsia"/>
          <w:i w:val="0"/>
          <w:iCs w:val="0"/>
          <w:caps w:val="0"/>
          <w:color w:val="auto"/>
          <w:spacing w:val="0"/>
          <w:sz w:val="18"/>
          <w:szCs w:val="18"/>
          <w:highlight w:val="none"/>
          <w:u w:val="none"/>
          <w:shd w:val="clear"/>
          <w:lang w:eastAsia="zh-CN"/>
        </w:rPr>
        <w:t>和</w:t>
      </w:r>
      <w:r>
        <w:rPr>
          <w:rStyle w:val="13"/>
          <w:rFonts w:hint="default" w:ascii="Times New Roman" w:hAnsi="Times New Roman" w:cs="Times New Roman" w:eastAsiaTheme="minorEastAsia"/>
          <w:i w:val="0"/>
          <w:iCs w:val="0"/>
          <w:caps w:val="0"/>
          <w:color w:val="auto"/>
          <w:spacing w:val="0"/>
          <w:sz w:val="18"/>
          <w:szCs w:val="18"/>
          <w:highlight w:val="none"/>
          <w:u w:val="none"/>
          <w:shd w:val="clear"/>
          <w:lang w:val="en-US" w:eastAsia="zh-CN"/>
        </w:rPr>
        <w:t>工业</w:t>
      </w:r>
      <w:r>
        <w:rPr>
          <w:rStyle w:val="13"/>
          <w:rFonts w:hint="default" w:ascii="Times New Roman" w:hAnsi="Times New Roman" w:cs="Times New Roman" w:eastAsiaTheme="minorEastAsia"/>
          <w:i w:val="0"/>
          <w:iCs w:val="0"/>
          <w:caps w:val="0"/>
          <w:color w:val="auto"/>
          <w:spacing w:val="0"/>
          <w:sz w:val="18"/>
          <w:szCs w:val="18"/>
          <w:highlight w:val="none"/>
          <w:u w:val="none"/>
          <w:shd w:val="clear"/>
        </w:rPr>
        <w:t>丁烷</w:t>
      </w:r>
      <w:r>
        <w:rPr>
          <w:rFonts w:hint="default" w:ascii="Times New Roman" w:hAnsi="Times New Roman" w:cs="Times New Roman" w:eastAsiaTheme="minorEastAsia"/>
          <w:i w:val="0"/>
          <w:iCs w:val="0"/>
          <w:caps w:val="0"/>
          <w:color w:val="auto"/>
          <w:spacing w:val="0"/>
          <w:sz w:val="18"/>
          <w:szCs w:val="18"/>
          <w:highlight w:val="none"/>
          <w:u w:val="none"/>
          <w:shd w:val="clear" w:fill="auto"/>
        </w:rPr>
        <w:fldChar w:fldCharType="end"/>
      </w:r>
      <w:r>
        <w:rPr>
          <w:rFonts w:hint="default" w:ascii="Times New Roman" w:hAnsi="Times New Roman" w:cs="Times New Roman" w:eastAsiaTheme="minorEastAsia"/>
          <w:color w:val="auto"/>
          <w:sz w:val="18"/>
          <w:szCs w:val="18"/>
          <w:highlight w:val="none"/>
          <w:lang w:eastAsia="zh-CN"/>
        </w:rPr>
        <w:t>）</w:t>
      </w:r>
      <w:r>
        <w:rPr>
          <w:rFonts w:ascii="Times New Roman" w:hAnsi="Times New Roman" w:cs="Times New Roman" w:eastAsiaTheme="minorEastAsia"/>
          <w:color w:val="auto"/>
          <w:sz w:val="18"/>
          <w:szCs w:val="18"/>
          <w:highlight w:val="none"/>
        </w:rPr>
        <w:t>生产的企业，核查时可按企业工艺设计文件规定的生产设备进行。</w:t>
      </w:r>
    </w:p>
    <w:p>
      <w:pPr>
        <w:pStyle w:val="22"/>
        <w:adjustRightInd w:val="0"/>
        <w:snapToGrid w:val="0"/>
        <w:ind w:firstLine="0" w:firstLineChars="0"/>
        <w:jc w:val="left"/>
        <w:outlineLvl w:val="0"/>
        <w:rPr>
          <w:rFonts w:hint="default" w:ascii="Times New Roman" w:hAnsi="Times New Roman" w:cs="Times New Roman" w:eastAsiaTheme="minorEastAsia"/>
          <w:color w:val="auto"/>
          <w:sz w:val="18"/>
          <w:szCs w:val="18"/>
          <w:highlight w:val="none"/>
        </w:rPr>
      </w:pPr>
    </w:p>
    <w:p>
      <w:pPr>
        <w:pStyle w:val="22"/>
        <w:adjustRightInd w:val="0"/>
        <w:snapToGrid w:val="0"/>
        <w:ind w:firstLine="360" w:firstLineChars="200"/>
        <w:jc w:val="left"/>
        <w:outlineLvl w:val="0"/>
        <w:rPr>
          <w:rFonts w:hint="default" w:ascii="Times New Roman" w:hAnsi="Times New Roman" w:cs="Times New Roman" w:eastAsiaTheme="minorEastAsia"/>
          <w:color w:val="auto"/>
          <w:sz w:val="18"/>
          <w:szCs w:val="18"/>
          <w:highlight w:val="none"/>
        </w:rPr>
      </w:pPr>
      <w:r>
        <w:rPr>
          <w:rFonts w:hint="default" w:ascii="Times New Roman" w:hAnsi="Times New Roman" w:cs="Times New Roman" w:eastAsiaTheme="minorEastAsia"/>
          <w:color w:val="auto"/>
          <w:sz w:val="18"/>
          <w:szCs w:val="18"/>
          <w:highlight w:val="none"/>
        </w:rPr>
        <w:t>2.标“*”的为关键设备。</w:t>
      </w:r>
    </w:p>
    <w:p>
      <w:pPr>
        <w:pStyle w:val="16"/>
        <w:rPr>
          <w:rFonts w:hint="default" w:ascii="Times New Roman" w:hAnsi="Times New Roman" w:cs="Times New Roman"/>
          <w:color w:val="auto"/>
          <w:highlight w:val="none"/>
        </w:rPr>
      </w:pPr>
    </w:p>
    <w:p>
      <w:pPr>
        <w:pStyle w:val="16"/>
        <w:jc w:val="center"/>
        <w:rPr>
          <w:rFonts w:hint="default" w:ascii="Times New Roman" w:hAnsi="Times New Roman" w:cs="Times New Roman"/>
          <w:b/>
          <w:bCs/>
          <w:color w:val="auto"/>
          <w:sz w:val="21"/>
          <w:szCs w:val="21"/>
          <w:highlight w:val="none"/>
        </w:rPr>
      </w:pPr>
    </w:p>
    <w:p>
      <w:pPr>
        <w:pStyle w:val="16"/>
        <w:jc w:val="center"/>
        <w:rPr>
          <w:rFonts w:hint="default" w:ascii="Times New Roman" w:hAnsi="Times New Roman" w:cs="Times New Roman"/>
          <w:b/>
          <w:bCs/>
          <w:color w:val="auto"/>
          <w:sz w:val="21"/>
          <w:szCs w:val="21"/>
          <w:highlight w:val="none"/>
        </w:rPr>
      </w:pPr>
      <w:r>
        <w:rPr>
          <w:rFonts w:hint="default" w:ascii="Times New Roman" w:hAnsi="Times New Roman" w:cs="Times New Roman"/>
          <w:b/>
          <w:bCs/>
          <w:color w:val="auto"/>
          <w:sz w:val="21"/>
          <w:szCs w:val="21"/>
          <w:highlight w:val="none"/>
        </w:rPr>
        <w:t>表3-3 应具备的检验检测设备</w:t>
      </w:r>
    </w:p>
    <w:tbl>
      <w:tblPr>
        <w:tblStyle w:val="11"/>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7"/>
        <w:gridCol w:w="788"/>
        <w:gridCol w:w="1056"/>
        <w:gridCol w:w="1582"/>
        <w:gridCol w:w="1581"/>
        <w:gridCol w:w="2381"/>
        <w:gridCol w:w="1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blHeader/>
          <w:jc w:val="center"/>
        </w:trPr>
        <w:tc>
          <w:tcPr>
            <w:tcW w:w="427" w:type="dxa"/>
            <w:noWrap/>
            <w:vAlign w:val="center"/>
          </w:tcPr>
          <w:p>
            <w:pPr>
              <w:adjustRightInd w:val="0"/>
              <w:jc w:val="center"/>
              <w:textAlignment w:val="baseline"/>
              <w:rPr>
                <w:rFonts w:hint="default" w:ascii="Times New Roman" w:hAnsi="Times New Roman" w:eastAsia="宋体" w:cs="Times New Roman"/>
                <w:b/>
                <w:color w:val="auto"/>
                <w:szCs w:val="21"/>
                <w:highlight w:val="none"/>
              </w:rPr>
            </w:pPr>
            <w:r>
              <w:rPr>
                <w:rFonts w:hint="default" w:ascii="Times New Roman" w:hAnsi="Times New Roman" w:eastAsia="宋体" w:cs="Times New Roman"/>
                <w:b/>
                <w:color w:val="auto"/>
                <w:szCs w:val="21"/>
                <w:highlight w:val="none"/>
              </w:rPr>
              <w:t>序号</w:t>
            </w:r>
          </w:p>
        </w:tc>
        <w:tc>
          <w:tcPr>
            <w:tcW w:w="788" w:type="dxa"/>
            <w:noWrap/>
            <w:vAlign w:val="center"/>
          </w:tcPr>
          <w:p>
            <w:pPr>
              <w:adjustRightInd w:val="0"/>
              <w:jc w:val="center"/>
              <w:textAlignment w:val="baseline"/>
              <w:rPr>
                <w:rFonts w:hint="default" w:ascii="Times New Roman" w:hAnsi="Times New Roman" w:eastAsia="宋体" w:cs="Times New Roman"/>
                <w:b/>
                <w:color w:val="auto"/>
                <w:szCs w:val="21"/>
                <w:highlight w:val="none"/>
              </w:rPr>
            </w:pPr>
            <w:r>
              <w:rPr>
                <w:rFonts w:hint="default" w:ascii="Times New Roman" w:hAnsi="Times New Roman" w:eastAsia="宋体" w:cs="Times New Roman"/>
                <w:b/>
                <w:color w:val="auto"/>
                <w:szCs w:val="21"/>
                <w:highlight w:val="none"/>
              </w:rPr>
              <w:t>产品</w:t>
            </w:r>
          </w:p>
          <w:p>
            <w:pPr>
              <w:adjustRightInd w:val="0"/>
              <w:jc w:val="center"/>
              <w:textAlignment w:val="baseline"/>
              <w:rPr>
                <w:rFonts w:hint="default" w:ascii="Times New Roman" w:hAnsi="Times New Roman" w:eastAsia="宋体" w:cs="Times New Roman"/>
                <w:b/>
                <w:color w:val="auto"/>
                <w:szCs w:val="21"/>
                <w:highlight w:val="none"/>
              </w:rPr>
            </w:pPr>
            <w:r>
              <w:rPr>
                <w:rFonts w:hint="default" w:ascii="Times New Roman" w:hAnsi="Times New Roman" w:eastAsia="宋体" w:cs="Times New Roman"/>
                <w:b/>
                <w:color w:val="auto"/>
                <w:szCs w:val="21"/>
                <w:highlight w:val="none"/>
              </w:rPr>
              <w:t>单元</w:t>
            </w:r>
          </w:p>
        </w:tc>
        <w:tc>
          <w:tcPr>
            <w:tcW w:w="1056" w:type="dxa"/>
            <w:noWrap/>
            <w:vAlign w:val="center"/>
          </w:tcPr>
          <w:p>
            <w:pPr>
              <w:adjustRightInd w:val="0"/>
              <w:jc w:val="center"/>
              <w:textAlignment w:val="baseline"/>
              <w:rPr>
                <w:rFonts w:hint="default" w:ascii="Times New Roman" w:hAnsi="Times New Roman" w:eastAsia="宋体" w:cs="Times New Roman"/>
                <w:b/>
                <w:color w:val="auto"/>
                <w:szCs w:val="21"/>
                <w:highlight w:val="none"/>
              </w:rPr>
            </w:pPr>
            <w:r>
              <w:rPr>
                <w:rFonts w:hint="default" w:ascii="Times New Roman" w:hAnsi="Times New Roman" w:eastAsia="宋体" w:cs="Times New Roman"/>
                <w:b/>
                <w:color w:val="auto"/>
                <w:szCs w:val="21"/>
                <w:highlight w:val="none"/>
              </w:rPr>
              <w:t>品名</w:t>
            </w:r>
          </w:p>
        </w:tc>
        <w:tc>
          <w:tcPr>
            <w:tcW w:w="1582" w:type="dxa"/>
            <w:noWrap/>
            <w:vAlign w:val="center"/>
          </w:tcPr>
          <w:p>
            <w:pPr>
              <w:adjustRightInd w:val="0"/>
              <w:jc w:val="center"/>
              <w:textAlignment w:val="baseline"/>
              <w:rPr>
                <w:rFonts w:hint="default" w:ascii="Times New Roman" w:hAnsi="Times New Roman" w:eastAsia="宋体" w:cs="Times New Roman"/>
                <w:b/>
                <w:color w:val="auto"/>
                <w:szCs w:val="21"/>
                <w:highlight w:val="none"/>
              </w:rPr>
            </w:pPr>
            <w:r>
              <w:rPr>
                <w:rFonts w:hint="default" w:ascii="Times New Roman" w:hAnsi="Times New Roman" w:eastAsia="宋体" w:cs="Times New Roman"/>
                <w:b/>
                <w:color w:val="auto"/>
                <w:szCs w:val="21"/>
                <w:highlight w:val="none"/>
              </w:rPr>
              <w:t>检验检测项目</w:t>
            </w:r>
          </w:p>
        </w:tc>
        <w:tc>
          <w:tcPr>
            <w:tcW w:w="1581" w:type="dxa"/>
            <w:noWrap/>
            <w:vAlign w:val="center"/>
          </w:tcPr>
          <w:p>
            <w:pPr>
              <w:adjustRightInd w:val="0"/>
              <w:jc w:val="center"/>
              <w:textAlignment w:val="baseline"/>
              <w:rPr>
                <w:rFonts w:hint="default" w:ascii="Times New Roman" w:hAnsi="Times New Roman" w:eastAsia="宋体" w:cs="Times New Roman"/>
                <w:b/>
                <w:color w:val="auto"/>
                <w:szCs w:val="21"/>
                <w:highlight w:val="none"/>
              </w:rPr>
            </w:pPr>
            <w:r>
              <w:rPr>
                <w:rFonts w:hint="default" w:ascii="Times New Roman" w:hAnsi="Times New Roman" w:eastAsia="宋体" w:cs="Times New Roman"/>
                <w:b/>
                <w:color w:val="auto"/>
                <w:szCs w:val="21"/>
                <w:highlight w:val="none"/>
              </w:rPr>
              <w:t>依据标准</w:t>
            </w:r>
          </w:p>
        </w:tc>
        <w:tc>
          <w:tcPr>
            <w:tcW w:w="2381" w:type="dxa"/>
            <w:noWrap/>
            <w:vAlign w:val="center"/>
          </w:tcPr>
          <w:p>
            <w:pPr>
              <w:adjustRightInd w:val="0"/>
              <w:jc w:val="center"/>
              <w:textAlignment w:val="baseline"/>
              <w:rPr>
                <w:rFonts w:hint="default" w:ascii="Times New Roman" w:hAnsi="Times New Roman" w:eastAsia="宋体" w:cs="Times New Roman"/>
                <w:b/>
                <w:color w:val="auto"/>
                <w:szCs w:val="21"/>
                <w:highlight w:val="none"/>
              </w:rPr>
            </w:pPr>
            <w:r>
              <w:rPr>
                <w:rFonts w:hint="default" w:ascii="Times New Roman" w:hAnsi="Times New Roman" w:eastAsia="宋体" w:cs="Times New Roman"/>
                <w:b/>
                <w:color w:val="auto"/>
                <w:szCs w:val="21"/>
                <w:highlight w:val="none"/>
              </w:rPr>
              <w:t>检验检测设备</w:t>
            </w:r>
          </w:p>
          <w:p>
            <w:pPr>
              <w:adjustRightInd w:val="0"/>
              <w:jc w:val="center"/>
              <w:textAlignment w:val="baseline"/>
              <w:rPr>
                <w:rFonts w:hint="default" w:ascii="Times New Roman" w:hAnsi="Times New Roman" w:eastAsia="宋体" w:cs="Times New Roman"/>
                <w:b/>
                <w:color w:val="auto"/>
                <w:szCs w:val="21"/>
                <w:highlight w:val="none"/>
              </w:rPr>
            </w:pPr>
            <w:r>
              <w:rPr>
                <w:rFonts w:hint="default" w:ascii="Times New Roman" w:hAnsi="Times New Roman" w:eastAsia="宋体" w:cs="Times New Roman"/>
                <w:b/>
                <w:color w:val="auto"/>
                <w:szCs w:val="21"/>
                <w:highlight w:val="none"/>
              </w:rPr>
              <w:t>精度或测量范围</w:t>
            </w:r>
          </w:p>
        </w:tc>
        <w:tc>
          <w:tcPr>
            <w:tcW w:w="1471" w:type="dxa"/>
            <w:shd w:val="clear" w:color="auto" w:fill="auto"/>
            <w:noWrap/>
            <w:vAlign w:val="center"/>
          </w:tcPr>
          <w:p>
            <w:pPr>
              <w:adjustRightInd w:val="0"/>
              <w:jc w:val="center"/>
              <w:textAlignment w:val="baseline"/>
              <w:rPr>
                <w:rFonts w:hint="default" w:ascii="Times New Roman" w:hAnsi="Times New Roman" w:eastAsia="宋体" w:cs="Times New Roman"/>
                <w:b/>
                <w:color w:val="auto"/>
                <w:szCs w:val="21"/>
                <w:highlight w:val="none"/>
              </w:rPr>
            </w:pPr>
            <w:r>
              <w:rPr>
                <w:rFonts w:hint="default" w:ascii="Times New Roman" w:hAnsi="Times New Roman" w:eastAsia="宋体" w:cs="Times New Roman"/>
                <w:b/>
                <w:color w:val="auto"/>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427" w:type="dxa"/>
            <w:vMerge w:val="restart"/>
            <w:noWrap/>
            <w:vAlign w:val="center"/>
          </w:tcPr>
          <w:p>
            <w:pPr>
              <w:adjustRightInd w:val="0"/>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1</w:t>
            </w:r>
          </w:p>
        </w:tc>
        <w:tc>
          <w:tcPr>
            <w:tcW w:w="788" w:type="dxa"/>
            <w:vMerge w:val="restart"/>
            <w:noWrap/>
            <w:vAlign w:val="center"/>
          </w:tcPr>
          <w:p>
            <w:pPr>
              <w:adjustRightInd w:val="0"/>
              <w:jc w:val="center"/>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液化石油气</w:t>
            </w:r>
          </w:p>
        </w:tc>
        <w:tc>
          <w:tcPr>
            <w:tcW w:w="1056" w:type="dxa"/>
            <w:vMerge w:val="restart"/>
            <w:noWrap/>
            <w:vAlign w:val="center"/>
          </w:tcPr>
          <w:p>
            <w:pPr>
              <w:adjustRightInd w:val="0"/>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kern w:val="0"/>
                <w:szCs w:val="21"/>
                <w:highlight w:val="none"/>
              </w:rPr>
              <w:t>商品丙丁烷混合物</w:t>
            </w:r>
          </w:p>
        </w:tc>
        <w:tc>
          <w:tcPr>
            <w:tcW w:w="1582" w:type="dxa"/>
            <w:noWrap/>
            <w:vAlign w:val="center"/>
          </w:tcPr>
          <w:p>
            <w:pPr>
              <w:adjustRightInd w:val="0"/>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密度（15℃）</w:t>
            </w:r>
          </w:p>
        </w:tc>
        <w:tc>
          <w:tcPr>
            <w:tcW w:w="1581" w:type="dxa"/>
            <w:vMerge w:val="restart"/>
            <w:noWrap/>
            <w:vAlign w:val="center"/>
          </w:tcPr>
          <w:p>
            <w:pPr>
              <w:adjustRightInd w:val="0"/>
              <w:jc w:val="left"/>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bCs/>
                <w:color w:val="auto"/>
                <w:szCs w:val="21"/>
                <w:highlight w:val="none"/>
              </w:rPr>
              <w:t>GB 11174</w:t>
            </w:r>
            <w:r>
              <w:rPr>
                <w:rFonts w:hint="eastAsia" w:ascii="Times New Roman" w:hAnsi="Times New Roman" w:eastAsia="宋体" w:cs="Times New Roman"/>
                <w:bCs/>
                <w:color w:val="auto"/>
                <w:szCs w:val="21"/>
                <w:highlight w:val="none"/>
                <w:lang w:eastAsia="zh-CN"/>
              </w:rPr>
              <w:t>—</w:t>
            </w:r>
            <w:r>
              <w:rPr>
                <w:rFonts w:hint="default" w:ascii="Times New Roman" w:hAnsi="Times New Roman" w:eastAsia="宋体" w:cs="Times New Roman"/>
                <w:bCs/>
                <w:color w:val="auto"/>
                <w:szCs w:val="21"/>
                <w:highlight w:val="none"/>
              </w:rPr>
              <w:t>2011</w:t>
            </w:r>
            <w:r>
              <w:rPr>
                <w:rFonts w:hint="eastAsia" w:ascii="Times New Roman" w:hAnsi="Times New Roman" w:eastAsia="宋体" w:cs="Times New Roman"/>
                <w:bCs/>
                <w:color w:val="auto"/>
                <w:szCs w:val="21"/>
                <w:highlight w:val="none"/>
                <w:lang w:val="en-US" w:eastAsia="zh-CN"/>
              </w:rPr>
              <w:t xml:space="preserve"> </w:t>
            </w:r>
            <w:r>
              <w:rPr>
                <w:rFonts w:hint="default" w:ascii="Times New Roman" w:hAnsi="Times New Roman" w:eastAsia="宋体" w:cs="Times New Roman"/>
                <w:bCs/>
                <w:color w:val="auto"/>
                <w:szCs w:val="21"/>
                <w:highlight w:val="none"/>
              </w:rPr>
              <w:t>液化石油气</w:t>
            </w:r>
          </w:p>
        </w:tc>
        <w:tc>
          <w:tcPr>
            <w:tcW w:w="2381" w:type="dxa"/>
            <w:noWrap/>
            <w:vAlign w:val="center"/>
          </w:tcPr>
          <w:p>
            <w:pPr>
              <w:adjustRightInd w:val="0"/>
              <w:jc w:val="left"/>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压力密度计或气相色谱仪【1kg/m</w:t>
            </w:r>
            <w:r>
              <w:rPr>
                <w:rFonts w:hint="default" w:ascii="Times New Roman" w:hAnsi="Times New Roman" w:eastAsia="宋体" w:cs="Times New Roman"/>
                <w:color w:val="auto"/>
                <w:szCs w:val="21"/>
                <w:highlight w:val="none"/>
                <w:vertAlign w:val="superscript"/>
              </w:rPr>
              <w:t>3</w:t>
            </w:r>
            <w:r>
              <w:rPr>
                <w:rFonts w:hint="default" w:ascii="Times New Roman" w:hAnsi="Times New Roman" w:eastAsia="宋体" w:cs="Times New Roman"/>
                <w:color w:val="auto"/>
                <w:szCs w:val="21"/>
                <w:highlight w:val="none"/>
              </w:rPr>
              <w:t>或0.1%（体积分数）】</w:t>
            </w:r>
          </w:p>
        </w:tc>
        <w:tc>
          <w:tcPr>
            <w:tcW w:w="1471" w:type="dxa"/>
            <w:shd w:val="clear" w:color="auto" w:fill="auto"/>
            <w:noWrap/>
            <w:vAlign w:val="center"/>
          </w:tcPr>
          <w:p>
            <w:pPr>
              <w:adjustRightInd w:val="0"/>
              <w:jc w:val="center"/>
              <w:textAlignment w:val="baseline"/>
              <w:rPr>
                <w:rFonts w:hint="default" w:ascii="Times New Roman" w:hAnsi="Times New Roman" w:eastAsia="宋体" w:cs="Times New Roman"/>
                <w:color w:val="auto"/>
                <w:szCs w:val="21"/>
                <w:highlight w:val="none"/>
              </w:rPr>
            </w:pPr>
            <w:r>
              <w:rPr>
                <w:rFonts w:hint="default" w:ascii="Times New Roman" w:hAnsi="Times New Roman" w:cs="Times New Roman"/>
                <w:color w:val="auto"/>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427" w:type="dxa"/>
            <w:vMerge w:val="continue"/>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788" w:type="dxa"/>
            <w:vMerge w:val="continue"/>
            <w:noWrap/>
            <w:vAlign w:val="center"/>
          </w:tcPr>
          <w:p>
            <w:pPr>
              <w:adjustRightInd w:val="0"/>
              <w:jc w:val="center"/>
              <w:textAlignment w:val="baseline"/>
              <w:rPr>
                <w:rFonts w:hint="default" w:ascii="Times New Roman" w:hAnsi="Times New Roman" w:eastAsia="宋体" w:cs="Times New Roman"/>
                <w:color w:val="auto"/>
                <w:szCs w:val="21"/>
                <w:highlight w:val="none"/>
              </w:rPr>
            </w:pPr>
          </w:p>
        </w:tc>
        <w:tc>
          <w:tcPr>
            <w:tcW w:w="1056" w:type="dxa"/>
            <w:vMerge w:val="continue"/>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1582" w:type="dxa"/>
            <w:noWrap/>
            <w:vAlign w:val="center"/>
          </w:tcPr>
          <w:p>
            <w:pPr>
              <w:adjustRightInd w:val="0"/>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蒸气压</w:t>
            </w:r>
          </w:p>
        </w:tc>
        <w:tc>
          <w:tcPr>
            <w:tcW w:w="1581" w:type="dxa"/>
            <w:vMerge w:val="continue"/>
            <w:noWrap/>
            <w:vAlign w:val="center"/>
          </w:tcPr>
          <w:p>
            <w:pPr>
              <w:adjustRightInd w:val="0"/>
              <w:jc w:val="left"/>
              <w:textAlignment w:val="baseline"/>
              <w:rPr>
                <w:rFonts w:hint="default" w:ascii="Times New Roman" w:hAnsi="Times New Roman" w:eastAsia="宋体" w:cs="Times New Roman"/>
                <w:color w:val="auto"/>
                <w:szCs w:val="21"/>
                <w:highlight w:val="none"/>
              </w:rPr>
            </w:pPr>
          </w:p>
        </w:tc>
        <w:tc>
          <w:tcPr>
            <w:tcW w:w="2381" w:type="dxa"/>
            <w:noWrap/>
            <w:vAlign w:val="center"/>
          </w:tcPr>
          <w:p>
            <w:pPr>
              <w:adjustRightInd w:val="0"/>
              <w:jc w:val="left"/>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气相色谱仪【0.1%（体积分数）】</w:t>
            </w:r>
          </w:p>
        </w:tc>
        <w:tc>
          <w:tcPr>
            <w:tcW w:w="1471" w:type="dxa"/>
            <w:shd w:val="clear" w:color="auto" w:fill="auto"/>
            <w:noWrap/>
            <w:vAlign w:val="center"/>
          </w:tcPr>
          <w:p>
            <w:pPr>
              <w:adjustRightInd w:val="0"/>
              <w:jc w:val="center"/>
              <w:textAlignment w:val="baseline"/>
              <w:rPr>
                <w:rFonts w:hint="default" w:ascii="Times New Roman" w:hAnsi="Times New Roman" w:eastAsia="宋体" w:cs="Times New Roman"/>
                <w:color w:val="auto"/>
                <w:szCs w:val="21"/>
                <w:highlight w:val="none"/>
              </w:rPr>
            </w:pPr>
            <w:r>
              <w:rPr>
                <w:rFonts w:hint="default" w:ascii="Times New Roman" w:hAnsi="Times New Roman" w:cs="Times New Roman"/>
                <w:color w:val="auto"/>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427" w:type="dxa"/>
            <w:vMerge w:val="continue"/>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788" w:type="dxa"/>
            <w:vMerge w:val="continue"/>
            <w:noWrap/>
            <w:vAlign w:val="center"/>
          </w:tcPr>
          <w:p>
            <w:pPr>
              <w:adjustRightInd w:val="0"/>
              <w:jc w:val="center"/>
              <w:textAlignment w:val="baseline"/>
              <w:rPr>
                <w:rFonts w:hint="default" w:ascii="Times New Roman" w:hAnsi="Times New Roman" w:eastAsia="宋体" w:cs="Times New Roman"/>
                <w:color w:val="auto"/>
                <w:szCs w:val="21"/>
                <w:highlight w:val="none"/>
              </w:rPr>
            </w:pPr>
          </w:p>
        </w:tc>
        <w:tc>
          <w:tcPr>
            <w:tcW w:w="1056" w:type="dxa"/>
            <w:vMerge w:val="continue"/>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1582" w:type="dxa"/>
            <w:noWrap/>
            <w:vAlign w:val="center"/>
          </w:tcPr>
          <w:p>
            <w:pPr>
              <w:adjustRightInd w:val="0"/>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组分含量</w:t>
            </w:r>
          </w:p>
        </w:tc>
        <w:tc>
          <w:tcPr>
            <w:tcW w:w="1581" w:type="dxa"/>
            <w:vMerge w:val="continue"/>
            <w:noWrap/>
            <w:vAlign w:val="center"/>
          </w:tcPr>
          <w:p>
            <w:pPr>
              <w:adjustRightInd w:val="0"/>
              <w:jc w:val="left"/>
              <w:textAlignment w:val="baseline"/>
              <w:rPr>
                <w:rFonts w:hint="default" w:ascii="Times New Roman" w:hAnsi="Times New Roman" w:eastAsia="宋体" w:cs="Times New Roman"/>
                <w:color w:val="auto"/>
                <w:szCs w:val="21"/>
                <w:highlight w:val="none"/>
              </w:rPr>
            </w:pPr>
          </w:p>
        </w:tc>
        <w:tc>
          <w:tcPr>
            <w:tcW w:w="2381" w:type="dxa"/>
            <w:noWrap/>
            <w:vAlign w:val="center"/>
          </w:tcPr>
          <w:p>
            <w:pPr>
              <w:adjustRightInd w:val="0"/>
              <w:jc w:val="left"/>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气相色谱仪【0.1%（体积分数）】</w:t>
            </w:r>
          </w:p>
        </w:tc>
        <w:tc>
          <w:tcPr>
            <w:tcW w:w="1471" w:type="dxa"/>
            <w:shd w:val="clear" w:color="auto" w:fill="auto"/>
            <w:noWrap/>
            <w:vAlign w:val="center"/>
          </w:tcPr>
          <w:p>
            <w:pPr>
              <w:adjustRightInd w:val="0"/>
              <w:jc w:val="center"/>
              <w:textAlignment w:val="baseline"/>
              <w:rPr>
                <w:rFonts w:hint="default" w:ascii="Times New Roman" w:hAnsi="Times New Roman" w:eastAsia="宋体" w:cs="Times New Roman"/>
                <w:color w:val="auto"/>
                <w:szCs w:val="21"/>
                <w:highlight w:val="none"/>
              </w:rPr>
            </w:pPr>
            <w:r>
              <w:rPr>
                <w:rFonts w:hint="default" w:ascii="Times New Roman" w:hAnsi="Times New Roman" w:cs="Times New Roman"/>
                <w:color w:val="auto"/>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427" w:type="dxa"/>
            <w:vMerge w:val="continue"/>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788" w:type="dxa"/>
            <w:vMerge w:val="continue"/>
            <w:noWrap/>
            <w:vAlign w:val="center"/>
          </w:tcPr>
          <w:p>
            <w:pPr>
              <w:adjustRightInd w:val="0"/>
              <w:jc w:val="center"/>
              <w:textAlignment w:val="baseline"/>
              <w:rPr>
                <w:rFonts w:hint="default" w:ascii="Times New Roman" w:hAnsi="Times New Roman" w:eastAsia="宋体" w:cs="Times New Roman"/>
                <w:color w:val="auto"/>
                <w:szCs w:val="21"/>
                <w:highlight w:val="none"/>
              </w:rPr>
            </w:pPr>
          </w:p>
        </w:tc>
        <w:tc>
          <w:tcPr>
            <w:tcW w:w="1056" w:type="dxa"/>
            <w:vMerge w:val="continue"/>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1582" w:type="dxa"/>
            <w:noWrap/>
            <w:vAlign w:val="center"/>
          </w:tcPr>
          <w:p>
            <w:pPr>
              <w:adjustRightInd w:val="0"/>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残留物</w:t>
            </w:r>
          </w:p>
        </w:tc>
        <w:tc>
          <w:tcPr>
            <w:tcW w:w="1581" w:type="dxa"/>
            <w:vMerge w:val="continue"/>
            <w:noWrap/>
            <w:vAlign w:val="center"/>
          </w:tcPr>
          <w:p>
            <w:pPr>
              <w:adjustRightInd w:val="0"/>
              <w:jc w:val="left"/>
              <w:textAlignment w:val="baseline"/>
              <w:rPr>
                <w:rFonts w:hint="default" w:ascii="Times New Roman" w:hAnsi="Times New Roman" w:eastAsia="宋体" w:cs="Times New Roman"/>
                <w:color w:val="auto"/>
                <w:szCs w:val="21"/>
                <w:highlight w:val="none"/>
              </w:rPr>
            </w:pPr>
          </w:p>
        </w:tc>
        <w:tc>
          <w:tcPr>
            <w:tcW w:w="2381" w:type="dxa"/>
            <w:noWrap/>
            <w:vAlign w:val="center"/>
          </w:tcPr>
          <w:p>
            <w:pPr>
              <w:adjustRightInd w:val="0"/>
              <w:jc w:val="left"/>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残留测定仪（0.05mL）</w:t>
            </w:r>
          </w:p>
        </w:tc>
        <w:tc>
          <w:tcPr>
            <w:tcW w:w="1471" w:type="dxa"/>
            <w:shd w:val="clear" w:color="auto" w:fill="auto"/>
            <w:noWrap/>
            <w:vAlign w:val="center"/>
          </w:tcPr>
          <w:p>
            <w:pPr>
              <w:adjustRightInd w:val="0"/>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每季度一次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427" w:type="dxa"/>
            <w:vMerge w:val="continue"/>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788" w:type="dxa"/>
            <w:vMerge w:val="continue"/>
            <w:noWrap/>
            <w:vAlign w:val="center"/>
          </w:tcPr>
          <w:p>
            <w:pPr>
              <w:adjustRightInd w:val="0"/>
              <w:jc w:val="center"/>
              <w:textAlignment w:val="baseline"/>
              <w:rPr>
                <w:rFonts w:hint="default" w:ascii="Times New Roman" w:hAnsi="Times New Roman" w:eastAsia="宋体" w:cs="Times New Roman"/>
                <w:color w:val="auto"/>
                <w:szCs w:val="21"/>
                <w:highlight w:val="none"/>
              </w:rPr>
            </w:pPr>
          </w:p>
        </w:tc>
        <w:tc>
          <w:tcPr>
            <w:tcW w:w="1056" w:type="dxa"/>
            <w:vMerge w:val="continue"/>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1582" w:type="dxa"/>
            <w:noWrap/>
            <w:vAlign w:val="center"/>
          </w:tcPr>
          <w:p>
            <w:pPr>
              <w:adjustRightInd w:val="0"/>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铜片腐蚀</w:t>
            </w:r>
          </w:p>
        </w:tc>
        <w:tc>
          <w:tcPr>
            <w:tcW w:w="1581" w:type="dxa"/>
            <w:vMerge w:val="continue"/>
            <w:noWrap/>
            <w:vAlign w:val="center"/>
          </w:tcPr>
          <w:p>
            <w:pPr>
              <w:adjustRightInd w:val="0"/>
              <w:jc w:val="left"/>
              <w:textAlignment w:val="baseline"/>
              <w:rPr>
                <w:rFonts w:hint="default" w:ascii="Times New Roman" w:hAnsi="Times New Roman" w:eastAsia="宋体" w:cs="Times New Roman"/>
                <w:color w:val="auto"/>
                <w:szCs w:val="21"/>
                <w:highlight w:val="none"/>
              </w:rPr>
            </w:pPr>
          </w:p>
        </w:tc>
        <w:tc>
          <w:tcPr>
            <w:tcW w:w="2381" w:type="dxa"/>
            <w:noWrap/>
            <w:vAlign w:val="center"/>
          </w:tcPr>
          <w:p>
            <w:pPr>
              <w:adjustRightInd w:val="0"/>
              <w:jc w:val="left"/>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液化石油气铜片腐蚀仪（水浴±0.5℃/温度计0.1℃）</w:t>
            </w:r>
          </w:p>
        </w:tc>
        <w:tc>
          <w:tcPr>
            <w:tcW w:w="1471" w:type="dxa"/>
            <w:shd w:val="clear" w:color="auto" w:fill="auto"/>
            <w:noWrap/>
            <w:vAlign w:val="center"/>
          </w:tcPr>
          <w:p>
            <w:pPr>
              <w:adjustRightInd w:val="0"/>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每季度一次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427" w:type="dxa"/>
            <w:vMerge w:val="continue"/>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788" w:type="dxa"/>
            <w:vMerge w:val="continue"/>
            <w:noWrap/>
            <w:vAlign w:val="center"/>
          </w:tcPr>
          <w:p>
            <w:pPr>
              <w:adjustRightInd w:val="0"/>
              <w:jc w:val="center"/>
              <w:textAlignment w:val="baseline"/>
              <w:rPr>
                <w:rFonts w:hint="default" w:ascii="Times New Roman" w:hAnsi="Times New Roman" w:eastAsia="宋体" w:cs="Times New Roman"/>
                <w:color w:val="auto"/>
                <w:szCs w:val="21"/>
                <w:highlight w:val="none"/>
              </w:rPr>
            </w:pPr>
          </w:p>
        </w:tc>
        <w:tc>
          <w:tcPr>
            <w:tcW w:w="1056" w:type="dxa"/>
            <w:vMerge w:val="continue"/>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1582" w:type="dxa"/>
            <w:noWrap/>
            <w:vAlign w:val="center"/>
          </w:tcPr>
          <w:p>
            <w:pPr>
              <w:adjustRightInd w:val="0"/>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总硫含量</w:t>
            </w:r>
          </w:p>
        </w:tc>
        <w:tc>
          <w:tcPr>
            <w:tcW w:w="1581" w:type="dxa"/>
            <w:vMerge w:val="continue"/>
            <w:noWrap/>
            <w:vAlign w:val="center"/>
          </w:tcPr>
          <w:p>
            <w:pPr>
              <w:adjustRightInd w:val="0"/>
              <w:jc w:val="left"/>
              <w:textAlignment w:val="baseline"/>
              <w:rPr>
                <w:rFonts w:hint="default" w:ascii="Times New Roman" w:hAnsi="Times New Roman" w:eastAsia="宋体" w:cs="Times New Roman"/>
                <w:color w:val="auto"/>
                <w:szCs w:val="21"/>
                <w:highlight w:val="none"/>
              </w:rPr>
            </w:pPr>
          </w:p>
        </w:tc>
        <w:tc>
          <w:tcPr>
            <w:tcW w:w="2381" w:type="dxa"/>
            <w:noWrap/>
            <w:vAlign w:val="center"/>
          </w:tcPr>
          <w:p>
            <w:pPr>
              <w:adjustRightInd w:val="0"/>
              <w:jc w:val="left"/>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硫含量测定仪</w:t>
            </w:r>
          </w:p>
          <w:p>
            <w:pPr>
              <w:adjustRightInd w:val="0"/>
              <w:jc w:val="left"/>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（10mg/m</w:t>
            </w:r>
            <w:r>
              <w:rPr>
                <w:rFonts w:hint="default" w:ascii="Times New Roman" w:hAnsi="Times New Roman" w:eastAsia="宋体" w:cs="Times New Roman"/>
                <w:color w:val="auto"/>
                <w:szCs w:val="21"/>
                <w:highlight w:val="none"/>
                <w:vertAlign w:val="superscript"/>
              </w:rPr>
              <w:t>3</w:t>
            </w:r>
            <w:r>
              <w:rPr>
                <w:rFonts w:hint="default" w:ascii="Times New Roman" w:hAnsi="Times New Roman" w:eastAsia="宋体" w:cs="Times New Roman"/>
                <w:color w:val="auto"/>
                <w:szCs w:val="21"/>
                <w:highlight w:val="none"/>
              </w:rPr>
              <w:t>）</w:t>
            </w:r>
          </w:p>
        </w:tc>
        <w:tc>
          <w:tcPr>
            <w:tcW w:w="1471" w:type="dxa"/>
            <w:shd w:val="clear" w:color="auto" w:fill="auto"/>
            <w:noWrap/>
            <w:vAlign w:val="center"/>
          </w:tcPr>
          <w:p>
            <w:pPr>
              <w:adjustRightInd w:val="0"/>
              <w:jc w:val="center"/>
              <w:textAlignment w:val="baseline"/>
              <w:rPr>
                <w:rFonts w:hint="default" w:ascii="Times New Roman" w:hAnsi="Times New Roman" w:eastAsia="宋体" w:cs="Times New Roman"/>
                <w:color w:val="auto"/>
                <w:szCs w:val="21"/>
                <w:highlight w:val="none"/>
              </w:rPr>
            </w:pPr>
            <w:r>
              <w:rPr>
                <w:rFonts w:hint="default" w:ascii="Times New Roman" w:hAnsi="Times New Roman" w:cs="Times New Roman"/>
                <w:color w:val="auto"/>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427" w:type="dxa"/>
            <w:vMerge w:val="continue"/>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788" w:type="dxa"/>
            <w:vMerge w:val="continue"/>
            <w:noWrap/>
            <w:vAlign w:val="center"/>
          </w:tcPr>
          <w:p>
            <w:pPr>
              <w:adjustRightInd w:val="0"/>
              <w:jc w:val="center"/>
              <w:textAlignment w:val="baseline"/>
              <w:rPr>
                <w:rFonts w:hint="default" w:ascii="Times New Roman" w:hAnsi="Times New Roman" w:eastAsia="宋体" w:cs="Times New Roman"/>
                <w:color w:val="auto"/>
                <w:szCs w:val="21"/>
                <w:highlight w:val="none"/>
              </w:rPr>
            </w:pPr>
          </w:p>
        </w:tc>
        <w:tc>
          <w:tcPr>
            <w:tcW w:w="1056" w:type="dxa"/>
            <w:vMerge w:val="continue"/>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1582" w:type="dxa"/>
            <w:noWrap/>
            <w:vAlign w:val="center"/>
          </w:tcPr>
          <w:p>
            <w:pPr>
              <w:adjustRightInd w:val="0"/>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硫化氢</w:t>
            </w:r>
          </w:p>
        </w:tc>
        <w:tc>
          <w:tcPr>
            <w:tcW w:w="1581" w:type="dxa"/>
            <w:vMerge w:val="continue"/>
            <w:noWrap/>
            <w:vAlign w:val="center"/>
          </w:tcPr>
          <w:p>
            <w:pPr>
              <w:adjustRightInd w:val="0"/>
              <w:jc w:val="left"/>
              <w:textAlignment w:val="baseline"/>
              <w:rPr>
                <w:rFonts w:hint="default" w:ascii="Times New Roman" w:hAnsi="Times New Roman" w:eastAsia="宋体" w:cs="Times New Roman"/>
                <w:color w:val="auto"/>
                <w:szCs w:val="21"/>
                <w:highlight w:val="none"/>
              </w:rPr>
            </w:pPr>
          </w:p>
        </w:tc>
        <w:tc>
          <w:tcPr>
            <w:tcW w:w="2381" w:type="dxa"/>
            <w:noWrap/>
            <w:vAlign w:val="center"/>
          </w:tcPr>
          <w:p>
            <w:pPr>
              <w:adjustRightInd w:val="0"/>
              <w:jc w:val="left"/>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液化石油气硫化氢检测仪（4mg/m</w:t>
            </w:r>
            <w:r>
              <w:rPr>
                <w:rFonts w:hint="default" w:ascii="Times New Roman" w:hAnsi="Times New Roman" w:eastAsia="宋体" w:cs="Times New Roman"/>
                <w:color w:val="auto"/>
                <w:szCs w:val="21"/>
                <w:highlight w:val="none"/>
                <w:vertAlign w:val="superscript"/>
              </w:rPr>
              <w:t>3</w:t>
            </w:r>
            <w:r>
              <w:rPr>
                <w:rFonts w:hint="default" w:ascii="Times New Roman" w:hAnsi="Times New Roman" w:eastAsia="宋体" w:cs="Times New Roman"/>
                <w:color w:val="auto"/>
                <w:szCs w:val="21"/>
                <w:highlight w:val="none"/>
              </w:rPr>
              <w:t>）</w:t>
            </w:r>
          </w:p>
        </w:tc>
        <w:tc>
          <w:tcPr>
            <w:tcW w:w="1471" w:type="dxa"/>
            <w:shd w:val="clear" w:color="auto" w:fill="auto"/>
            <w:noWrap/>
            <w:vAlign w:val="center"/>
          </w:tcPr>
          <w:p>
            <w:pPr>
              <w:adjustRightInd w:val="0"/>
              <w:jc w:val="center"/>
              <w:textAlignment w:val="baseline"/>
              <w:rPr>
                <w:rFonts w:hint="default" w:ascii="Times New Roman" w:hAnsi="Times New Roman" w:eastAsia="宋体" w:cs="Times New Roman"/>
                <w:color w:val="auto"/>
                <w:szCs w:val="21"/>
                <w:highlight w:val="none"/>
              </w:rPr>
            </w:pPr>
            <w:r>
              <w:rPr>
                <w:rFonts w:hint="default" w:ascii="Times New Roman" w:hAnsi="Times New Roman" w:cs="Times New Roman"/>
                <w:color w:val="auto"/>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427" w:type="dxa"/>
            <w:vMerge w:val="continue"/>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788" w:type="dxa"/>
            <w:vMerge w:val="continue"/>
            <w:noWrap/>
            <w:vAlign w:val="center"/>
          </w:tcPr>
          <w:p>
            <w:pPr>
              <w:adjustRightInd w:val="0"/>
              <w:jc w:val="center"/>
              <w:textAlignment w:val="baseline"/>
              <w:rPr>
                <w:rFonts w:hint="default" w:ascii="Times New Roman" w:hAnsi="Times New Roman" w:eastAsia="宋体" w:cs="Times New Roman"/>
                <w:color w:val="auto"/>
                <w:szCs w:val="21"/>
                <w:highlight w:val="none"/>
              </w:rPr>
            </w:pPr>
          </w:p>
        </w:tc>
        <w:tc>
          <w:tcPr>
            <w:tcW w:w="1056" w:type="dxa"/>
            <w:vMerge w:val="continue"/>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1582" w:type="dxa"/>
            <w:noWrap/>
            <w:vAlign w:val="center"/>
          </w:tcPr>
          <w:p>
            <w:pPr>
              <w:adjustRightInd w:val="0"/>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游离水</w:t>
            </w:r>
          </w:p>
        </w:tc>
        <w:tc>
          <w:tcPr>
            <w:tcW w:w="1581" w:type="dxa"/>
            <w:vMerge w:val="continue"/>
            <w:noWrap/>
            <w:vAlign w:val="center"/>
          </w:tcPr>
          <w:p>
            <w:pPr>
              <w:adjustRightInd w:val="0"/>
              <w:jc w:val="left"/>
              <w:textAlignment w:val="baseline"/>
              <w:rPr>
                <w:rFonts w:hint="default" w:ascii="Times New Roman" w:hAnsi="Times New Roman" w:eastAsia="宋体" w:cs="Times New Roman"/>
                <w:color w:val="auto"/>
                <w:szCs w:val="21"/>
                <w:highlight w:val="none"/>
              </w:rPr>
            </w:pPr>
          </w:p>
        </w:tc>
        <w:tc>
          <w:tcPr>
            <w:tcW w:w="2381" w:type="dxa"/>
            <w:noWrap/>
            <w:vAlign w:val="center"/>
          </w:tcPr>
          <w:p>
            <w:pPr>
              <w:adjustRightInd w:val="0"/>
              <w:jc w:val="left"/>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可在测量密度时目测试样</w:t>
            </w:r>
          </w:p>
        </w:tc>
        <w:tc>
          <w:tcPr>
            <w:tcW w:w="1471" w:type="dxa"/>
            <w:shd w:val="clear" w:color="auto" w:fill="auto"/>
            <w:noWrap/>
            <w:vAlign w:val="center"/>
          </w:tcPr>
          <w:p>
            <w:pPr>
              <w:adjustRightInd w:val="0"/>
              <w:jc w:val="center"/>
              <w:textAlignment w:val="baseline"/>
              <w:rPr>
                <w:rFonts w:hint="default" w:ascii="Times New Roman" w:hAnsi="Times New Roman" w:eastAsia="宋体" w:cs="Times New Roman"/>
                <w:color w:val="auto"/>
                <w:szCs w:val="21"/>
                <w:highlight w:val="none"/>
              </w:rPr>
            </w:pPr>
            <w:r>
              <w:rPr>
                <w:rFonts w:hint="default" w:ascii="Times New Roman" w:hAnsi="Times New Roman" w:cs="Times New Roman"/>
                <w:color w:val="auto"/>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427" w:type="dxa"/>
            <w:vMerge w:val="continue"/>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788" w:type="dxa"/>
            <w:vMerge w:val="continue"/>
            <w:noWrap/>
            <w:vAlign w:val="center"/>
          </w:tcPr>
          <w:p>
            <w:pPr>
              <w:adjustRightInd w:val="0"/>
              <w:jc w:val="center"/>
              <w:textAlignment w:val="baseline"/>
              <w:rPr>
                <w:rFonts w:hint="default" w:ascii="Times New Roman" w:hAnsi="Times New Roman" w:eastAsia="宋体" w:cs="Times New Roman"/>
                <w:color w:val="auto"/>
                <w:szCs w:val="21"/>
                <w:highlight w:val="none"/>
              </w:rPr>
            </w:pPr>
          </w:p>
        </w:tc>
        <w:tc>
          <w:tcPr>
            <w:tcW w:w="1056" w:type="dxa"/>
            <w:vMerge w:val="restart"/>
            <w:noWrap/>
            <w:vAlign w:val="center"/>
          </w:tcPr>
          <w:p>
            <w:pPr>
              <w:adjustRightInd w:val="0"/>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车用液化石油气</w:t>
            </w:r>
          </w:p>
        </w:tc>
        <w:tc>
          <w:tcPr>
            <w:tcW w:w="1582" w:type="dxa"/>
            <w:noWrap/>
            <w:vAlign w:val="center"/>
          </w:tcPr>
          <w:p>
            <w:pPr>
              <w:adjustRightInd w:val="0"/>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密度（15℃）</w:t>
            </w:r>
          </w:p>
        </w:tc>
        <w:tc>
          <w:tcPr>
            <w:tcW w:w="1581" w:type="dxa"/>
            <w:vMerge w:val="restart"/>
            <w:noWrap/>
            <w:vAlign w:val="center"/>
          </w:tcPr>
          <w:p>
            <w:pPr>
              <w:adjustRightInd w:val="0"/>
              <w:jc w:val="left"/>
              <w:textAlignment w:val="baseline"/>
              <w:rPr>
                <w:rFonts w:hint="default" w:ascii="Times New Roman" w:hAnsi="Times New Roman" w:eastAsia="宋体" w:cs="Times New Roman"/>
                <w:bCs/>
                <w:color w:val="auto"/>
                <w:szCs w:val="21"/>
                <w:highlight w:val="none"/>
              </w:rPr>
            </w:pPr>
            <w:r>
              <w:rPr>
                <w:rFonts w:hint="default" w:ascii="Times New Roman" w:hAnsi="Times New Roman" w:eastAsia="宋体" w:cs="Times New Roman"/>
                <w:bCs/>
                <w:color w:val="auto"/>
                <w:szCs w:val="21"/>
                <w:highlight w:val="none"/>
              </w:rPr>
              <w:t>GB 19159</w:t>
            </w:r>
            <w:r>
              <w:rPr>
                <w:rFonts w:hint="eastAsia" w:ascii="Times New Roman" w:hAnsi="Times New Roman" w:eastAsia="宋体" w:cs="Times New Roman"/>
                <w:bCs/>
                <w:color w:val="auto"/>
                <w:szCs w:val="21"/>
                <w:highlight w:val="none"/>
                <w:lang w:eastAsia="zh-CN"/>
              </w:rPr>
              <w:t>—</w:t>
            </w:r>
            <w:r>
              <w:rPr>
                <w:rFonts w:hint="default" w:ascii="Times New Roman" w:hAnsi="Times New Roman" w:eastAsia="宋体" w:cs="Times New Roman"/>
                <w:bCs/>
                <w:color w:val="auto"/>
                <w:szCs w:val="21"/>
                <w:highlight w:val="none"/>
              </w:rPr>
              <w:t>2012</w:t>
            </w:r>
            <w:r>
              <w:rPr>
                <w:rFonts w:hint="eastAsia" w:ascii="Times New Roman" w:hAnsi="Times New Roman" w:eastAsia="宋体" w:cs="Times New Roman"/>
                <w:bCs/>
                <w:color w:val="auto"/>
                <w:szCs w:val="21"/>
                <w:highlight w:val="none"/>
                <w:lang w:val="en-US" w:eastAsia="zh-CN"/>
              </w:rPr>
              <w:t xml:space="preserve"> </w:t>
            </w:r>
            <w:r>
              <w:rPr>
                <w:rFonts w:hint="default" w:ascii="Times New Roman" w:hAnsi="Times New Roman" w:eastAsia="宋体" w:cs="Times New Roman"/>
                <w:bCs/>
                <w:color w:val="auto"/>
                <w:szCs w:val="21"/>
                <w:highlight w:val="none"/>
              </w:rPr>
              <w:t>车用液化石油气</w:t>
            </w:r>
          </w:p>
        </w:tc>
        <w:tc>
          <w:tcPr>
            <w:tcW w:w="2381" w:type="dxa"/>
            <w:noWrap/>
            <w:vAlign w:val="center"/>
          </w:tcPr>
          <w:p>
            <w:pPr>
              <w:adjustRightInd w:val="0"/>
              <w:jc w:val="left"/>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压力密度计或气相色谱仪【1kg/m</w:t>
            </w:r>
            <w:r>
              <w:rPr>
                <w:rFonts w:hint="default" w:ascii="Times New Roman" w:hAnsi="Times New Roman" w:eastAsia="宋体" w:cs="Times New Roman"/>
                <w:color w:val="auto"/>
                <w:szCs w:val="21"/>
                <w:highlight w:val="none"/>
                <w:vertAlign w:val="superscript"/>
              </w:rPr>
              <w:t>3</w:t>
            </w:r>
            <w:r>
              <w:rPr>
                <w:rFonts w:hint="default" w:ascii="Times New Roman" w:hAnsi="Times New Roman" w:eastAsia="宋体" w:cs="Times New Roman"/>
                <w:color w:val="auto"/>
                <w:szCs w:val="21"/>
                <w:highlight w:val="none"/>
              </w:rPr>
              <w:t>或0.1%（体积分数）】</w:t>
            </w:r>
          </w:p>
        </w:tc>
        <w:tc>
          <w:tcPr>
            <w:tcW w:w="1471" w:type="dxa"/>
            <w:shd w:val="clear" w:color="auto" w:fill="auto"/>
            <w:noWrap/>
            <w:vAlign w:val="center"/>
          </w:tcPr>
          <w:p>
            <w:pPr>
              <w:adjustRightInd w:val="0"/>
              <w:jc w:val="center"/>
              <w:textAlignment w:val="baseline"/>
              <w:rPr>
                <w:rFonts w:hint="default" w:ascii="Times New Roman" w:hAnsi="Times New Roman" w:eastAsia="宋体" w:cs="Times New Roman"/>
                <w:color w:val="auto"/>
                <w:szCs w:val="21"/>
                <w:highlight w:val="none"/>
              </w:rPr>
            </w:pPr>
            <w:r>
              <w:rPr>
                <w:rFonts w:hint="default" w:ascii="Times New Roman" w:hAnsi="Times New Roman" w:cs="Times New Roman"/>
                <w:color w:val="auto"/>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427" w:type="dxa"/>
            <w:vMerge w:val="continue"/>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788" w:type="dxa"/>
            <w:vMerge w:val="continue"/>
            <w:noWrap/>
            <w:vAlign w:val="center"/>
          </w:tcPr>
          <w:p>
            <w:pPr>
              <w:adjustRightInd w:val="0"/>
              <w:jc w:val="center"/>
              <w:textAlignment w:val="baseline"/>
              <w:rPr>
                <w:rFonts w:hint="default" w:ascii="Times New Roman" w:hAnsi="Times New Roman" w:eastAsia="宋体" w:cs="Times New Roman"/>
                <w:color w:val="auto"/>
                <w:szCs w:val="21"/>
                <w:highlight w:val="none"/>
              </w:rPr>
            </w:pPr>
          </w:p>
        </w:tc>
        <w:tc>
          <w:tcPr>
            <w:tcW w:w="1056" w:type="dxa"/>
            <w:vMerge w:val="continue"/>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1582" w:type="dxa"/>
            <w:tcBorders>
              <w:top w:val="single" w:color="auto" w:sz="4" w:space="0"/>
              <w:bottom w:val="single" w:color="auto" w:sz="4" w:space="0"/>
              <w:right w:val="single" w:color="auto" w:sz="4" w:space="0"/>
            </w:tcBorders>
            <w:noWrap/>
            <w:vAlign w:val="center"/>
          </w:tcPr>
          <w:p>
            <w:pPr>
              <w:adjustRightInd w:val="0"/>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硫化氢</w:t>
            </w:r>
          </w:p>
        </w:tc>
        <w:tc>
          <w:tcPr>
            <w:tcW w:w="1581" w:type="dxa"/>
            <w:vMerge w:val="continue"/>
            <w:noWrap/>
            <w:vAlign w:val="center"/>
          </w:tcPr>
          <w:p>
            <w:pPr>
              <w:adjustRightInd w:val="0"/>
              <w:jc w:val="left"/>
              <w:textAlignment w:val="baseline"/>
              <w:rPr>
                <w:rFonts w:hint="default" w:ascii="Times New Roman" w:hAnsi="Times New Roman" w:eastAsia="宋体" w:cs="Times New Roman"/>
                <w:bCs/>
                <w:color w:val="auto"/>
                <w:szCs w:val="21"/>
                <w:highlight w:val="none"/>
              </w:rPr>
            </w:pPr>
          </w:p>
        </w:tc>
        <w:tc>
          <w:tcPr>
            <w:tcW w:w="2381" w:type="dxa"/>
            <w:tcBorders>
              <w:top w:val="single" w:color="auto" w:sz="4" w:space="0"/>
              <w:left w:val="single" w:color="auto" w:sz="4" w:space="0"/>
              <w:bottom w:val="single" w:color="auto" w:sz="4" w:space="0"/>
              <w:right w:val="single" w:color="auto" w:sz="4" w:space="0"/>
            </w:tcBorders>
            <w:noWrap/>
            <w:vAlign w:val="center"/>
          </w:tcPr>
          <w:p>
            <w:pPr>
              <w:adjustRightInd w:val="0"/>
              <w:jc w:val="left"/>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液化石油气硫化氢检测仪或硫化氢检测试纸（4mg/m</w:t>
            </w:r>
            <w:r>
              <w:rPr>
                <w:rFonts w:hint="default" w:ascii="Times New Roman" w:hAnsi="Times New Roman" w:eastAsia="宋体" w:cs="Times New Roman"/>
                <w:color w:val="auto"/>
                <w:szCs w:val="21"/>
                <w:highlight w:val="none"/>
                <w:vertAlign w:val="superscript"/>
              </w:rPr>
              <w:t>3</w:t>
            </w:r>
            <w:r>
              <w:rPr>
                <w:rFonts w:hint="default" w:ascii="Times New Roman" w:hAnsi="Times New Roman" w:eastAsia="宋体" w:cs="Times New Roman"/>
                <w:color w:val="auto"/>
                <w:szCs w:val="21"/>
                <w:highlight w:val="none"/>
              </w:rPr>
              <w:t>）</w:t>
            </w:r>
          </w:p>
        </w:tc>
        <w:tc>
          <w:tcPr>
            <w:tcW w:w="1471" w:type="dxa"/>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jc w:val="center"/>
              <w:textAlignment w:val="baseline"/>
              <w:rPr>
                <w:rFonts w:hint="default" w:ascii="Times New Roman" w:hAnsi="Times New Roman" w:eastAsia="宋体" w:cs="Times New Roman"/>
                <w:color w:val="auto"/>
                <w:szCs w:val="21"/>
                <w:highlight w:val="none"/>
              </w:rPr>
            </w:pPr>
            <w:r>
              <w:rPr>
                <w:rFonts w:hint="default" w:ascii="Times New Roman" w:hAnsi="Times New Roman" w:cs="Times New Roman"/>
                <w:color w:val="auto"/>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427" w:type="dxa"/>
            <w:vMerge w:val="continue"/>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788" w:type="dxa"/>
            <w:vMerge w:val="continue"/>
            <w:noWrap/>
            <w:vAlign w:val="center"/>
          </w:tcPr>
          <w:p>
            <w:pPr>
              <w:adjustRightInd w:val="0"/>
              <w:jc w:val="center"/>
              <w:textAlignment w:val="baseline"/>
              <w:rPr>
                <w:rFonts w:hint="default" w:ascii="Times New Roman" w:hAnsi="Times New Roman" w:eastAsia="宋体" w:cs="Times New Roman"/>
                <w:color w:val="auto"/>
                <w:szCs w:val="21"/>
                <w:highlight w:val="none"/>
              </w:rPr>
            </w:pPr>
          </w:p>
        </w:tc>
        <w:tc>
          <w:tcPr>
            <w:tcW w:w="1056" w:type="dxa"/>
            <w:vMerge w:val="continue"/>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1582" w:type="dxa"/>
            <w:tcBorders>
              <w:top w:val="single" w:color="auto" w:sz="4" w:space="0"/>
              <w:bottom w:val="single" w:color="auto" w:sz="4" w:space="0"/>
              <w:right w:val="single" w:color="auto" w:sz="4" w:space="0"/>
            </w:tcBorders>
            <w:noWrap/>
            <w:vAlign w:val="center"/>
          </w:tcPr>
          <w:p>
            <w:pPr>
              <w:adjustRightInd w:val="0"/>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铜片腐蚀</w:t>
            </w:r>
          </w:p>
        </w:tc>
        <w:tc>
          <w:tcPr>
            <w:tcW w:w="1581" w:type="dxa"/>
            <w:vMerge w:val="continue"/>
            <w:noWrap/>
            <w:vAlign w:val="center"/>
          </w:tcPr>
          <w:p>
            <w:pPr>
              <w:adjustRightInd w:val="0"/>
              <w:jc w:val="left"/>
              <w:textAlignment w:val="baseline"/>
              <w:rPr>
                <w:rFonts w:hint="default" w:ascii="Times New Roman" w:hAnsi="Times New Roman" w:eastAsia="宋体" w:cs="Times New Roman"/>
                <w:bCs/>
                <w:color w:val="auto"/>
                <w:szCs w:val="21"/>
                <w:highlight w:val="none"/>
              </w:rPr>
            </w:pPr>
          </w:p>
        </w:tc>
        <w:tc>
          <w:tcPr>
            <w:tcW w:w="2381" w:type="dxa"/>
            <w:tcBorders>
              <w:top w:val="single" w:color="auto" w:sz="4" w:space="0"/>
              <w:left w:val="single" w:color="auto" w:sz="4" w:space="0"/>
              <w:bottom w:val="single" w:color="auto" w:sz="4" w:space="0"/>
              <w:right w:val="single" w:color="auto" w:sz="4" w:space="0"/>
            </w:tcBorders>
            <w:noWrap/>
            <w:vAlign w:val="center"/>
          </w:tcPr>
          <w:p>
            <w:pPr>
              <w:adjustRightInd w:val="0"/>
              <w:jc w:val="left"/>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液化石油气铜片腐蚀仪（水浴±0.5℃/温度计0.1℃）</w:t>
            </w:r>
          </w:p>
        </w:tc>
        <w:tc>
          <w:tcPr>
            <w:tcW w:w="1471" w:type="dxa"/>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每个月一次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427" w:type="dxa"/>
            <w:vMerge w:val="continue"/>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788" w:type="dxa"/>
            <w:vMerge w:val="continue"/>
            <w:noWrap/>
            <w:vAlign w:val="center"/>
          </w:tcPr>
          <w:p>
            <w:pPr>
              <w:adjustRightInd w:val="0"/>
              <w:jc w:val="center"/>
              <w:textAlignment w:val="baseline"/>
              <w:rPr>
                <w:rFonts w:hint="default" w:ascii="Times New Roman" w:hAnsi="Times New Roman" w:eastAsia="宋体" w:cs="Times New Roman"/>
                <w:color w:val="auto"/>
                <w:szCs w:val="21"/>
                <w:highlight w:val="none"/>
              </w:rPr>
            </w:pPr>
          </w:p>
        </w:tc>
        <w:tc>
          <w:tcPr>
            <w:tcW w:w="1056" w:type="dxa"/>
            <w:vMerge w:val="continue"/>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1582" w:type="dxa"/>
            <w:tcBorders>
              <w:top w:val="single" w:color="auto" w:sz="4" w:space="0"/>
              <w:bottom w:val="single" w:color="auto" w:sz="4" w:space="0"/>
              <w:right w:val="single" w:color="auto" w:sz="4" w:space="0"/>
            </w:tcBorders>
            <w:noWrap/>
            <w:vAlign w:val="center"/>
          </w:tcPr>
          <w:p>
            <w:pPr>
              <w:adjustRightInd w:val="0"/>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总硫含量</w:t>
            </w:r>
          </w:p>
        </w:tc>
        <w:tc>
          <w:tcPr>
            <w:tcW w:w="1581" w:type="dxa"/>
            <w:vMerge w:val="continue"/>
            <w:noWrap/>
            <w:vAlign w:val="center"/>
          </w:tcPr>
          <w:p>
            <w:pPr>
              <w:adjustRightInd w:val="0"/>
              <w:jc w:val="left"/>
              <w:textAlignment w:val="baseline"/>
              <w:rPr>
                <w:rFonts w:hint="default" w:ascii="Times New Roman" w:hAnsi="Times New Roman" w:eastAsia="宋体" w:cs="Times New Roman"/>
                <w:bCs/>
                <w:color w:val="auto"/>
                <w:szCs w:val="21"/>
                <w:highlight w:val="none"/>
              </w:rPr>
            </w:pPr>
          </w:p>
        </w:tc>
        <w:tc>
          <w:tcPr>
            <w:tcW w:w="2381" w:type="dxa"/>
            <w:tcBorders>
              <w:top w:val="single" w:color="auto" w:sz="4" w:space="0"/>
              <w:left w:val="single" w:color="auto" w:sz="4" w:space="0"/>
              <w:bottom w:val="single" w:color="auto" w:sz="4" w:space="0"/>
              <w:right w:val="single" w:color="auto" w:sz="4" w:space="0"/>
            </w:tcBorders>
            <w:noWrap/>
            <w:vAlign w:val="center"/>
          </w:tcPr>
          <w:p>
            <w:pPr>
              <w:adjustRightInd w:val="0"/>
              <w:jc w:val="left"/>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硫含量测定仪</w:t>
            </w:r>
          </w:p>
          <w:p>
            <w:pPr>
              <w:adjustRightInd w:val="0"/>
              <w:jc w:val="left"/>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（2mg/m</w:t>
            </w:r>
            <w:r>
              <w:rPr>
                <w:rFonts w:hint="default" w:ascii="Times New Roman" w:hAnsi="Times New Roman" w:eastAsia="宋体" w:cs="Times New Roman"/>
                <w:color w:val="auto"/>
                <w:szCs w:val="21"/>
                <w:highlight w:val="none"/>
                <w:vertAlign w:val="superscript"/>
              </w:rPr>
              <w:t>3</w:t>
            </w:r>
            <w:r>
              <w:rPr>
                <w:rFonts w:hint="default" w:ascii="Times New Roman" w:hAnsi="Times New Roman" w:eastAsia="宋体" w:cs="Times New Roman"/>
                <w:color w:val="auto"/>
                <w:szCs w:val="21"/>
                <w:highlight w:val="none"/>
              </w:rPr>
              <w:t>）</w:t>
            </w:r>
          </w:p>
        </w:tc>
        <w:tc>
          <w:tcPr>
            <w:tcW w:w="1471" w:type="dxa"/>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jc w:val="center"/>
              <w:textAlignment w:val="baseline"/>
              <w:rPr>
                <w:rFonts w:hint="default" w:ascii="Times New Roman" w:hAnsi="Times New Roman" w:eastAsia="宋体" w:cs="Times New Roman"/>
                <w:color w:val="auto"/>
                <w:szCs w:val="21"/>
                <w:highlight w:val="none"/>
              </w:rPr>
            </w:pPr>
            <w:r>
              <w:rPr>
                <w:rFonts w:hint="default" w:ascii="Times New Roman" w:hAnsi="Times New Roman" w:cs="Times New Roman"/>
                <w:color w:val="auto"/>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427" w:type="dxa"/>
            <w:vMerge w:val="continue"/>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788" w:type="dxa"/>
            <w:vMerge w:val="continue"/>
            <w:noWrap/>
            <w:vAlign w:val="center"/>
          </w:tcPr>
          <w:p>
            <w:pPr>
              <w:adjustRightInd w:val="0"/>
              <w:jc w:val="center"/>
              <w:textAlignment w:val="baseline"/>
              <w:rPr>
                <w:rFonts w:hint="default" w:ascii="Times New Roman" w:hAnsi="Times New Roman" w:eastAsia="宋体" w:cs="Times New Roman"/>
                <w:color w:val="auto"/>
                <w:szCs w:val="21"/>
                <w:highlight w:val="none"/>
              </w:rPr>
            </w:pPr>
          </w:p>
        </w:tc>
        <w:tc>
          <w:tcPr>
            <w:tcW w:w="1056" w:type="dxa"/>
            <w:vMerge w:val="continue"/>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1582" w:type="dxa"/>
            <w:tcBorders>
              <w:top w:val="single" w:color="auto" w:sz="4" w:space="0"/>
              <w:bottom w:val="single" w:color="auto" w:sz="4" w:space="0"/>
              <w:right w:val="single" w:color="auto" w:sz="4" w:space="0"/>
            </w:tcBorders>
            <w:noWrap/>
            <w:vAlign w:val="center"/>
          </w:tcPr>
          <w:p>
            <w:pPr>
              <w:adjustRightInd w:val="0"/>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蒸发残留物</w:t>
            </w:r>
          </w:p>
        </w:tc>
        <w:tc>
          <w:tcPr>
            <w:tcW w:w="1581" w:type="dxa"/>
            <w:vMerge w:val="continue"/>
            <w:noWrap/>
            <w:vAlign w:val="center"/>
          </w:tcPr>
          <w:p>
            <w:pPr>
              <w:adjustRightInd w:val="0"/>
              <w:jc w:val="left"/>
              <w:textAlignment w:val="baseline"/>
              <w:rPr>
                <w:rFonts w:hint="default" w:ascii="Times New Roman" w:hAnsi="Times New Roman" w:eastAsia="宋体" w:cs="Times New Roman"/>
                <w:bCs/>
                <w:color w:val="auto"/>
                <w:szCs w:val="21"/>
                <w:highlight w:val="none"/>
              </w:rPr>
            </w:pPr>
          </w:p>
        </w:tc>
        <w:tc>
          <w:tcPr>
            <w:tcW w:w="2381" w:type="dxa"/>
            <w:tcBorders>
              <w:top w:val="single" w:color="auto" w:sz="4" w:space="0"/>
              <w:left w:val="single" w:color="auto" w:sz="4" w:space="0"/>
              <w:bottom w:val="single" w:color="auto" w:sz="4" w:space="0"/>
              <w:right w:val="single" w:color="auto" w:sz="4" w:space="0"/>
            </w:tcBorders>
            <w:noWrap/>
            <w:vAlign w:val="center"/>
          </w:tcPr>
          <w:p>
            <w:pPr>
              <w:adjustRightInd w:val="0"/>
              <w:jc w:val="left"/>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气相色谱仪（1mg/kg）</w:t>
            </w:r>
          </w:p>
        </w:tc>
        <w:tc>
          <w:tcPr>
            <w:tcW w:w="1471" w:type="dxa"/>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jc w:val="center"/>
              <w:textAlignment w:val="baseline"/>
              <w:rPr>
                <w:rFonts w:hint="default" w:ascii="Times New Roman" w:hAnsi="Times New Roman" w:eastAsia="宋体" w:cs="Times New Roman"/>
                <w:color w:val="auto"/>
                <w:szCs w:val="21"/>
                <w:highlight w:val="none"/>
              </w:rPr>
            </w:pPr>
            <w:r>
              <w:rPr>
                <w:rFonts w:hint="default" w:ascii="Times New Roman" w:hAnsi="Times New Roman" w:cs="Times New Roman"/>
                <w:color w:val="auto"/>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427" w:type="dxa"/>
            <w:vMerge w:val="continue"/>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788" w:type="dxa"/>
            <w:vMerge w:val="continue"/>
            <w:noWrap/>
            <w:vAlign w:val="center"/>
          </w:tcPr>
          <w:p>
            <w:pPr>
              <w:adjustRightInd w:val="0"/>
              <w:jc w:val="center"/>
              <w:textAlignment w:val="baseline"/>
              <w:rPr>
                <w:rFonts w:hint="default" w:ascii="Times New Roman" w:hAnsi="Times New Roman" w:eastAsia="宋体" w:cs="Times New Roman"/>
                <w:color w:val="auto"/>
                <w:szCs w:val="21"/>
                <w:highlight w:val="none"/>
              </w:rPr>
            </w:pPr>
          </w:p>
        </w:tc>
        <w:tc>
          <w:tcPr>
            <w:tcW w:w="1056" w:type="dxa"/>
            <w:vMerge w:val="continue"/>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1582" w:type="dxa"/>
            <w:tcBorders>
              <w:top w:val="single" w:color="auto" w:sz="4" w:space="0"/>
              <w:bottom w:val="single" w:color="auto" w:sz="4" w:space="0"/>
              <w:right w:val="single" w:color="auto" w:sz="4" w:space="0"/>
            </w:tcBorders>
            <w:noWrap/>
            <w:vAlign w:val="center"/>
          </w:tcPr>
          <w:p>
            <w:pPr>
              <w:adjustRightInd w:val="0"/>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C5及以上组分质量分数</w:t>
            </w:r>
          </w:p>
        </w:tc>
        <w:tc>
          <w:tcPr>
            <w:tcW w:w="1581" w:type="dxa"/>
            <w:vMerge w:val="continue"/>
            <w:noWrap/>
            <w:vAlign w:val="center"/>
          </w:tcPr>
          <w:p>
            <w:pPr>
              <w:adjustRightInd w:val="0"/>
              <w:jc w:val="left"/>
              <w:textAlignment w:val="baseline"/>
              <w:rPr>
                <w:rFonts w:hint="default" w:ascii="Times New Roman" w:hAnsi="Times New Roman" w:eastAsia="宋体" w:cs="Times New Roman"/>
                <w:bCs/>
                <w:color w:val="auto"/>
                <w:szCs w:val="21"/>
                <w:highlight w:val="none"/>
              </w:rPr>
            </w:pPr>
          </w:p>
        </w:tc>
        <w:tc>
          <w:tcPr>
            <w:tcW w:w="2381" w:type="dxa"/>
            <w:tcBorders>
              <w:top w:val="single" w:color="auto" w:sz="4" w:space="0"/>
              <w:left w:val="single" w:color="auto" w:sz="4" w:space="0"/>
              <w:bottom w:val="single" w:color="auto" w:sz="4" w:space="0"/>
              <w:right w:val="single" w:color="auto" w:sz="4" w:space="0"/>
            </w:tcBorders>
            <w:noWrap/>
            <w:vAlign w:val="center"/>
          </w:tcPr>
          <w:p>
            <w:pPr>
              <w:adjustRightInd w:val="0"/>
              <w:jc w:val="left"/>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气相色谱仪【0.1%（体积分数）】</w:t>
            </w:r>
          </w:p>
        </w:tc>
        <w:tc>
          <w:tcPr>
            <w:tcW w:w="1471" w:type="dxa"/>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jc w:val="center"/>
              <w:textAlignment w:val="baseline"/>
              <w:rPr>
                <w:rFonts w:hint="default" w:ascii="Times New Roman" w:hAnsi="Times New Roman" w:eastAsia="宋体" w:cs="Times New Roman"/>
                <w:color w:val="auto"/>
                <w:szCs w:val="21"/>
                <w:highlight w:val="none"/>
              </w:rPr>
            </w:pPr>
            <w:r>
              <w:rPr>
                <w:rFonts w:hint="default" w:ascii="Times New Roman" w:hAnsi="Times New Roman" w:cs="Times New Roman"/>
                <w:color w:val="auto"/>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427" w:type="dxa"/>
            <w:vMerge w:val="continue"/>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788" w:type="dxa"/>
            <w:vMerge w:val="continue"/>
            <w:noWrap/>
            <w:vAlign w:val="center"/>
          </w:tcPr>
          <w:p>
            <w:pPr>
              <w:adjustRightInd w:val="0"/>
              <w:jc w:val="center"/>
              <w:textAlignment w:val="baseline"/>
              <w:rPr>
                <w:rFonts w:hint="default" w:ascii="Times New Roman" w:hAnsi="Times New Roman" w:eastAsia="宋体" w:cs="Times New Roman"/>
                <w:color w:val="auto"/>
                <w:szCs w:val="21"/>
                <w:highlight w:val="none"/>
              </w:rPr>
            </w:pPr>
          </w:p>
        </w:tc>
        <w:tc>
          <w:tcPr>
            <w:tcW w:w="1056" w:type="dxa"/>
            <w:vMerge w:val="continue"/>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1582" w:type="dxa"/>
            <w:tcBorders>
              <w:top w:val="single" w:color="auto" w:sz="4" w:space="0"/>
              <w:bottom w:val="single" w:color="auto" w:sz="4" w:space="0"/>
              <w:right w:val="single" w:color="auto" w:sz="4" w:space="0"/>
            </w:tcBorders>
            <w:noWrap/>
            <w:vAlign w:val="center"/>
          </w:tcPr>
          <w:p>
            <w:pPr>
              <w:adjustRightInd w:val="0"/>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蒸气压</w:t>
            </w:r>
          </w:p>
        </w:tc>
        <w:tc>
          <w:tcPr>
            <w:tcW w:w="1581" w:type="dxa"/>
            <w:vMerge w:val="continue"/>
            <w:noWrap/>
            <w:vAlign w:val="center"/>
          </w:tcPr>
          <w:p>
            <w:pPr>
              <w:adjustRightInd w:val="0"/>
              <w:jc w:val="left"/>
              <w:textAlignment w:val="baseline"/>
              <w:rPr>
                <w:rFonts w:hint="default" w:ascii="Times New Roman" w:hAnsi="Times New Roman" w:eastAsia="宋体" w:cs="Times New Roman"/>
                <w:bCs/>
                <w:color w:val="auto"/>
                <w:szCs w:val="21"/>
                <w:highlight w:val="none"/>
              </w:rPr>
            </w:pPr>
          </w:p>
        </w:tc>
        <w:tc>
          <w:tcPr>
            <w:tcW w:w="2381" w:type="dxa"/>
            <w:tcBorders>
              <w:top w:val="single" w:color="auto" w:sz="4" w:space="0"/>
              <w:left w:val="single" w:color="auto" w:sz="4" w:space="0"/>
              <w:bottom w:val="single" w:color="auto" w:sz="4" w:space="0"/>
              <w:right w:val="single" w:color="auto" w:sz="4" w:space="0"/>
            </w:tcBorders>
            <w:noWrap/>
            <w:vAlign w:val="center"/>
          </w:tcPr>
          <w:p>
            <w:pPr>
              <w:adjustRightInd w:val="0"/>
              <w:jc w:val="left"/>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 xml:space="preserve">蒸气压测定仪或气相色谱仪【19.0kPa或0.1%（体积分数）】 </w:t>
            </w:r>
          </w:p>
        </w:tc>
        <w:tc>
          <w:tcPr>
            <w:tcW w:w="1471" w:type="dxa"/>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jc w:val="center"/>
              <w:textAlignment w:val="baseline"/>
              <w:rPr>
                <w:rFonts w:hint="default" w:ascii="Times New Roman" w:hAnsi="Times New Roman" w:eastAsia="宋体" w:cs="Times New Roman"/>
                <w:color w:val="auto"/>
                <w:szCs w:val="21"/>
                <w:highlight w:val="none"/>
              </w:rPr>
            </w:pPr>
            <w:r>
              <w:rPr>
                <w:rFonts w:hint="default" w:ascii="Times New Roman" w:hAnsi="Times New Roman" w:cs="Times New Roman"/>
                <w:color w:val="auto"/>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427" w:type="dxa"/>
            <w:vMerge w:val="continue"/>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788" w:type="dxa"/>
            <w:vMerge w:val="continue"/>
            <w:noWrap/>
            <w:vAlign w:val="center"/>
          </w:tcPr>
          <w:p>
            <w:pPr>
              <w:adjustRightInd w:val="0"/>
              <w:jc w:val="center"/>
              <w:textAlignment w:val="baseline"/>
              <w:rPr>
                <w:rFonts w:hint="default" w:ascii="Times New Roman" w:hAnsi="Times New Roman" w:eastAsia="宋体" w:cs="Times New Roman"/>
                <w:color w:val="auto"/>
                <w:szCs w:val="21"/>
                <w:highlight w:val="none"/>
              </w:rPr>
            </w:pPr>
          </w:p>
        </w:tc>
        <w:tc>
          <w:tcPr>
            <w:tcW w:w="1056" w:type="dxa"/>
            <w:vMerge w:val="continue"/>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1582" w:type="dxa"/>
            <w:tcBorders>
              <w:top w:val="single" w:color="auto" w:sz="4" w:space="0"/>
              <w:bottom w:val="single" w:color="auto" w:sz="4" w:space="0"/>
              <w:right w:val="single" w:color="auto" w:sz="4" w:space="0"/>
            </w:tcBorders>
            <w:noWrap/>
            <w:vAlign w:val="center"/>
          </w:tcPr>
          <w:p>
            <w:pPr>
              <w:adjustRightInd w:val="0"/>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最低蒸气压（表压）为150kPa的温度</w:t>
            </w:r>
          </w:p>
        </w:tc>
        <w:tc>
          <w:tcPr>
            <w:tcW w:w="1581" w:type="dxa"/>
            <w:vMerge w:val="continue"/>
            <w:noWrap/>
            <w:vAlign w:val="center"/>
          </w:tcPr>
          <w:p>
            <w:pPr>
              <w:adjustRightInd w:val="0"/>
              <w:jc w:val="left"/>
              <w:textAlignment w:val="baseline"/>
              <w:rPr>
                <w:rFonts w:hint="default" w:ascii="Times New Roman" w:hAnsi="Times New Roman" w:eastAsia="宋体" w:cs="Times New Roman"/>
                <w:bCs/>
                <w:color w:val="auto"/>
                <w:szCs w:val="21"/>
                <w:highlight w:val="none"/>
              </w:rPr>
            </w:pPr>
          </w:p>
        </w:tc>
        <w:tc>
          <w:tcPr>
            <w:tcW w:w="2381" w:type="dxa"/>
            <w:tcBorders>
              <w:top w:val="single" w:color="auto" w:sz="4" w:space="0"/>
              <w:left w:val="single" w:color="auto" w:sz="4" w:space="0"/>
              <w:bottom w:val="single" w:color="auto" w:sz="4" w:space="0"/>
              <w:right w:val="single" w:color="auto" w:sz="4" w:space="0"/>
            </w:tcBorders>
            <w:noWrap/>
            <w:vAlign w:val="center"/>
          </w:tcPr>
          <w:p>
            <w:pPr>
              <w:adjustRightInd w:val="0"/>
              <w:jc w:val="left"/>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计算法（±0.5℃）</w:t>
            </w:r>
          </w:p>
        </w:tc>
        <w:tc>
          <w:tcPr>
            <w:tcW w:w="1471" w:type="dxa"/>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jc w:val="center"/>
              <w:textAlignment w:val="baseline"/>
              <w:rPr>
                <w:rFonts w:hint="default" w:ascii="Times New Roman" w:hAnsi="Times New Roman" w:eastAsia="宋体" w:cs="Times New Roman"/>
                <w:color w:val="auto"/>
                <w:szCs w:val="21"/>
                <w:highlight w:val="none"/>
              </w:rPr>
            </w:pPr>
            <w:r>
              <w:rPr>
                <w:rFonts w:hint="default" w:ascii="Times New Roman" w:hAnsi="Times New Roman" w:cs="Times New Roman"/>
                <w:color w:val="auto"/>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427" w:type="dxa"/>
            <w:vMerge w:val="continue"/>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788" w:type="dxa"/>
            <w:vMerge w:val="continue"/>
            <w:noWrap/>
            <w:vAlign w:val="center"/>
          </w:tcPr>
          <w:p>
            <w:pPr>
              <w:adjustRightInd w:val="0"/>
              <w:jc w:val="center"/>
              <w:textAlignment w:val="baseline"/>
              <w:rPr>
                <w:rFonts w:hint="default" w:ascii="Times New Roman" w:hAnsi="Times New Roman" w:eastAsia="宋体" w:cs="Times New Roman"/>
                <w:color w:val="auto"/>
                <w:szCs w:val="21"/>
                <w:highlight w:val="none"/>
              </w:rPr>
            </w:pPr>
          </w:p>
        </w:tc>
        <w:tc>
          <w:tcPr>
            <w:tcW w:w="1056" w:type="dxa"/>
            <w:vMerge w:val="continue"/>
            <w:tcBorders>
              <w:bottom w:val="single" w:color="auto" w:sz="4" w:space="0"/>
            </w:tcBorders>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1582" w:type="dxa"/>
            <w:tcBorders>
              <w:top w:val="single" w:color="auto" w:sz="4" w:space="0"/>
              <w:bottom w:val="single" w:color="auto" w:sz="4" w:space="0"/>
              <w:right w:val="single" w:color="auto" w:sz="4" w:space="0"/>
            </w:tcBorders>
            <w:noWrap/>
            <w:vAlign w:val="center"/>
          </w:tcPr>
          <w:p>
            <w:pPr>
              <w:adjustRightInd w:val="0"/>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游离水</w:t>
            </w:r>
          </w:p>
        </w:tc>
        <w:tc>
          <w:tcPr>
            <w:tcW w:w="1581" w:type="dxa"/>
            <w:vMerge w:val="continue"/>
            <w:tcBorders>
              <w:bottom w:val="single" w:color="auto" w:sz="4" w:space="0"/>
            </w:tcBorders>
            <w:noWrap/>
            <w:vAlign w:val="center"/>
          </w:tcPr>
          <w:p>
            <w:pPr>
              <w:adjustRightInd w:val="0"/>
              <w:jc w:val="left"/>
              <w:textAlignment w:val="baseline"/>
              <w:rPr>
                <w:rFonts w:hint="default" w:ascii="Times New Roman" w:hAnsi="Times New Roman" w:eastAsia="宋体" w:cs="Times New Roman"/>
                <w:bCs/>
                <w:color w:val="auto"/>
                <w:szCs w:val="21"/>
                <w:highlight w:val="none"/>
              </w:rPr>
            </w:pPr>
          </w:p>
        </w:tc>
        <w:tc>
          <w:tcPr>
            <w:tcW w:w="2381" w:type="dxa"/>
            <w:tcBorders>
              <w:top w:val="single" w:color="auto" w:sz="4" w:space="0"/>
              <w:left w:val="single" w:color="auto" w:sz="4" w:space="0"/>
              <w:bottom w:val="single" w:color="auto" w:sz="4" w:space="0"/>
              <w:right w:val="single" w:color="auto" w:sz="4" w:space="0"/>
            </w:tcBorders>
            <w:noWrap/>
            <w:vAlign w:val="center"/>
          </w:tcPr>
          <w:p>
            <w:pPr>
              <w:adjustRightInd w:val="0"/>
              <w:jc w:val="left"/>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水分仪或密度仪控温目测</w:t>
            </w:r>
          </w:p>
        </w:tc>
        <w:tc>
          <w:tcPr>
            <w:tcW w:w="1471" w:type="dxa"/>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jc w:val="center"/>
              <w:textAlignment w:val="baseline"/>
              <w:rPr>
                <w:rFonts w:hint="default" w:ascii="Times New Roman" w:hAnsi="Times New Roman" w:eastAsia="宋体" w:cs="Times New Roman"/>
                <w:color w:val="auto"/>
                <w:szCs w:val="21"/>
                <w:highlight w:val="none"/>
              </w:rPr>
            </w:pPr>
            <w:r>
              <w:rPr>
                <w:rFonts w:hint="default" w:ascii="Times New Roman" w:hAnsi="Times New Roman" w:cs="Times New Roman"/>
                <w:color w:val="auto"/>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427" w:type="dxa"/>
            <w:vMerge w:val="continue"/>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788" w:type="dxa"/>
            <w:vMerge w:val="continue"/>
            <w:noWrap/>
            <w:vAlign w:val="center"/>
          </w:tcPr>
          <w:p>
            <w:pPr>
              <w:adjustRightInd w:val="0"/>
              <w:jc w:val="center"/>
              <w:textAlignment w:val="baseline"/>
              <w:rPr>
                <w:rFonts w:hint="default" w:ascii="Times New Roman" w:hAnsi="Times New Roman" w:eastAsia="宋体" w:cs="Times New Roman"/>
                <w:color w:val="auto"/>
                <w:szCs w:val="21"/>
                <w:highlight w:val="none"/>
              </w:rPr>
            </w:pPr>
          </w:p>
        </w:tc>
        <w:tc>
          <w:tcPr>
            <w:tcW w:w="1056" w:type="dxa"/>
            <w:vMerge w:val="restart"/>
            <w:tcBorders>
              <w:top w:val="single" w:color="auto" w:sz="4" w:space="0"/>
              <w:right w:val="single" w:color="auto" w:sz="4" w:space="0"/>
            </w:tcBorders>
            <w:noWrap/>
            <w:vAlign w:val="center"/>
          </w:tcPr>
          <w:p>
            <w:pPr>
              <w:adjustRightInd w:val="0"/>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工业丙烷</w:t>
            </w:r>
          </w:p>
        </w:tc>
        <w:tc>
          <w:tcPr>
            <w:tcW w:w="1582" w:type="dxa"/>
            <w:tcBorders>
              <w:top w:val="single" w:color="auto" w:sz="4" w:space="0"/>
              <w:left w:val="single" w:color="auto" w:sz="4" w:space="0"/>
              <w:bottom w:val="single" w:color="auto" w:sz="4" w:space="0"/>
              <w:right w:val="single" w:color="auto" w:sz="4" w:space="0"/>
            </w:tcBorders>
            <w:noWrap/>
            <w:vAlign w:val="center"/>
          </w:tcPr>
          <w:p>
            <w:pPr>
              <w:adjustRightInd w:val="0"/>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组分</w:t>
            </w:r>
          </w:p>
        </w:tc>
        <w:tc>
          <w:tcPr>
            <w:tcW w:w="1581" w:type="dxa"/>
            <w:vMerge w:val="restart"/>
            <w:tcBorders>
              <w:top w:val="single" w:color="auto" w:sz="4" w:space="0"/>
              <w:left w:val="single" w:color="auto" w:sz="4" w:space="0"/>
              <w:right w:val="single" w:color="auto" w:sz="4" w:space="0"/>
            </w:tcBorders>
            <w:noWrap/>
            <w:vAlign w:val="center"/>
          </w:tcPr>
          <w:p>
            <w:pPr>
              <w:adjustRightInd w:val="0"/>
              <w:jc w:val="left"/>
              <w:textAlignment w:val="baseline"/>
              <w:rPr>
                <w:rFonts w:hint="default" w:ascii="Times New Roman" w:hAnsi="Times New Roman" w:eastAsia="宋体" w:cs="Times New Roman"/>
                <w:bCs/>
                <w:color w:val="auto"/>
                <w:szCs w:val="21"/>
                <w:highlight w:val="none"/>
              </w:rPr>
            </w:pPr>
            <w:r>
              <w:rPr>
                <w:rFonts w:hint="default" w:ascii="Times New Roman" w:hAnsi="Times New Roman" w:eastAsia="宋体" w:cs="Times New Roman"/>
                <w:color w:val="auto"/>
                <w:szCs w:val="21"/>
                <w:highlight w:val="none"/>
              </w:rPr>
              <w:t>SH/T 0553</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199</w:t>
            </w:r>
            <w:r>
              <w:rPr>
                <w:rFonts w:hint="eastAsia" w:ascii="Times New Roman" w:hAnsi="Times New Roman" w:eastAsia="宋体" w:cs="Times New Roman"/>
                <w:color w:val="auto"/>
                <w:szCs w:val="21"/>
                <w:highlight w:val="none"/>
                <w:lang w:val="en-US" w:eastAsia="zh-CN"/>
              </w:rPr>
              <w:t xml:space="preserve">3 </w:t>
            </w:r>
            <w:r>
              <w:rPr>
                <w:rFonts w:hint="default" w:ascii="Times New Roman" w:hAnsi="Times New Roman" w:eastAsia="宋体" w:cs="Times New Roman"/>
                <w:bCs/>
                <w:color w:val="auto"/>
                <w:szCs w:val="21"/>
                <w:highlight w:val="none"/>
              </w:rPr>
              <w:t>工业丙烷、丁烷</w:t>
            </w:r>
          </w:p>
        </w:tc>
        <w:tc>
          <w:tcPr>
            <w:tcW w:w="2381" w:type="dxa"/>
            <w:tcBorders>
              <w:top w:val="single" w:color="auto" w:sz="4" w:space="0"/>
              <w:left w:val="single" w:color="auto" w:sz="4" w:space="0"/>
              <w:bottom w:val="single" w:color="auto" w:sz="4" w:space="0"/>
              <w:right w:val="single" w:color="auto" w:sz="4" w:space="0"/>
            </w:tcBorders>
            <w:noWrap/>
            <w:vAlign w:val="center"/>
          </w:tcPr>
          <w:p>
            <w:pPr>
              <w:adjustRightInd w:val="0"/>
              <w:jc w:val="left"/>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气相色谱仪【0.1%（体积分数）】</w:t>
            </w:r>
          </w:p>
        </w:tc>
        <w:tc>
          <w:tcPr>
            <w:tcW w:w="1471" w:type="dxa"/>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jc w:val="center"/>
              <w:textAlignment w:val="baseline"/>
              <w:rPr>
                <w:rFonts w:hint="default" w:ascii="Times New Roman" w:hAnsi="Times New Roman" w:eastAsia="宋体" w:cs="Times New Roman"/>
                <w:color w:val="auto"/>
                <w:szCs w:val="21"/>
                <w:highlight w:val="none"/>
              </w:rPr>
            </w:pPr>
            <w:r>
              <w:rPr>
                <w:rFonts w:hint="default" w:ascii="Times New Roman" w:hAnsi="Times New Roman" w:cs="Times New Roman"/>
                <w:color w:val="auto"/>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427" w:type="dxa"/>
            <w:vMerge w:val="continue"/>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788" w:type="dxa"/>
            <w:vMerge w:val="continue"/>
            <w:noWrap/>
            <w:vAlign w:val="center"/>
          </w:tcPr>
          <w:p>
            <w:pPr>
              <w:adjustRightInd w:val="0"/>
              <w:jc w:val="center"/>
              <w:textAlignment w:val="baseline"/>
              <w:rPr>
                <w:rFonts w:hint="default" w:ascii="Times New Roman" w:hAnsi="Times New Roman" w:eastAsia="宋体" w:cs="Times New Roman"/>
                <w:color w:val="auto"/>
                <w:szCs w:val="21"/>
                <w:highlight w:val="none"/>
              </w:rPr>
            </w:pPr>
          </w:p>
        </w:tc>
        <w:tc>
          <w:tcPr>
            <w:tcW w:w="1056" w:type="dxa"/>
            <w:vMerge w:val="continue"/>
            <w:tcBorders>
              <w:right w:val="single" w:color="auto" w:sz="4" w:space="0"/>
            </w:tcBorders>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1582" w:type="dxa"/>
            <w:tcBorders>
              <w:top w:val="single" w:color="auto" w:sz="4" w:space="0"/>
              <w:left w:val="single" w:color="auto" w:sz="4" w:space="0"/>
              <w:bottom w:val="single" w:color="auto" w:sz="4" w:space="0"/>
              <w:right w:val="single" w:color="auto" w:sz="4" w:space="0"/>
            </w:tcBorders>
            <w:noWrap/>
            <w:vAlign w:val="center"/>
          </w:tcPr>
          <w:p>
            <w:pPr>
              <w:adjustRightInd w:val="0"/>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蒸气压</w:t>
            </w:r>
          </w:p>
        </w:tc>
        <w:tc>
          <w:tcPr>
            <w:tcW w:w="1581" w:type="dxa"/>
            <w:vMerge w:val="continue"/>
            <w:tcBorders>
              <w:left w:val="single" w:color="auto" w:sz="4" w:space="0"/>
              <w:right w:val="single" w:color="auto" w:sz="4" w:space="0"/>
            </w:tcBorders>
            <w:noWrap/>
            <w:vAlign w:val="center"/>
          </w:tcPr>
          <w:p>
            <w:pPr>
              <w:adjustRightInd w:val="0"/>
              <w:jc w:val="left"/>
              <w:textAlignment w:val="baseline"/>
              <w:rPr>
                <w:rFonts w:hint="default" w:ascii="Times New Roman" w:hAnsi="Times New Roman" w:eastAsia="宋体" w:cs="Times New Roman"/>
                <w:bCs/>
                <w:color w:val="auto"/>
                <w:szCs w:val="21"/>
                <w:highlight w:val="none"/>
              </w:rPr>
            </w:pPr>
          </w:p>
        </w:tc>
        <w:tc>
          <w:tcPr>
            <w:tcW w:w="2381" w:type="dxa"/>
            <w:tcBorders>
              <w:top w:val="single" w:color="auto" w:sz="4" w:space="0"/>
              <w:left w:val="single" w:color="auto" w:sz="4" w:space="0"/>
              <w:bottom w:val="single" w:color="auto" w:sz="4" w:space="0"/>
              <w:right w:val="single" w:color="auto" w:sz="4" w:space="0"/>
            </w:tcBorders>
            <w:noWrap/>
            <w:vAlign w:val="center"/>
          </w:tcPr>
          <w:p>
            <w:pPr>
              <w:adjustRightInd w:val="0"/>
              <w:jc w:val="left"/>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蒸气压测定仪或气相色谱仪【3.5kPa或0.1%（体积分数）】</w:t>
            </w:r>
          </w:p>
        </w:tc>
        <w:tc>
          <w:tcPr>
            <w:tcW w:w="1471" w:type="dxa"/>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jc w:val="center"/>
              <w:textAlignment w:val="baseline"/>
              <w:rPr>
                <w:rFonts w:hint="default" w:ascii="Times New Roman" w:hAnsi="Times New Roman" w:eastAsia="宋体" w:cs="Times New Roman"/>
                <w:color w:val="auto"/>
                <w:szCs w:val="21"/>
                <w:highlight w:val="none"/>
              </w:rPr>
            </w:pPr>
            <w:r>
              <w:rPr>
                <w:rFonts w:hint="default" w:ascii="Times New Roman" w:hAnsi="Times New Roman" w:cs="Times New Roman"/>
                <w:color w:val="auto"/>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427" w:type="dxa"/>
            <w:vMerge w:val="continue"/>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788" w:type="dxa"/>
            <w:vMerge w:val="continue"/>
            <w:noWrap/>
            <w:vAlign w:val="center"/>
          </w:tcPr>
          <w:p>
            <w:pPr>
              <w:adjustRightInd w:val="0"/>
              <w:jc w:val="center"/>
              <w:textAlignment w:val="baseline"/>
              <w:rPr>
                <w:rFonts w:hint="default" w:ascii="Times New Roman" w:hAnsi="Times New Roman" w:eastAsia="宋体" w:cs="Times New Roman"/>
                <w:color w:val="auto"/>
                <w:szCs w:val="21"/>
                <w:highlight w:val="none"/>
              </w:rPr>
            </w:pPr>
          </w:p>
        </w:tc>
        <w:tc>
          <w:tcPr>
            <w:tcW w:w="1056" w:type="dxa"/>
            <w:vMerge w:val="continue"/>
            <w:tcBorders>
              <w:right w:val="single" w:color="auto" w:sz="4" w:space="0"/>
            </w:tcBorders>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1582" w:type="dxa"/>
            <w:tcBorders>
              <w:top w:val="single" w:color="auto" w:sz="4" w:space="0"/>
              <w:left w:val="single" w:color="auto" w:sz="4" w:space="0"/>
              <w:bottom w:val="single" w:color="auto" w:sz="4" w:space="0"/>
              <w:right w:val="single" w:color="auto" w:sz="4" w:space="0"/>
            </w:tcBorders>
            <w:noWrap/>
            <w:vAlign w:val="center"/>
          </w:tcPr>
          <w:p>
            <w:pPr>
              <w:adjustRightInd w:val="0"/>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铜片腐蚀</w:t>
            </w:r>
          </w:p>
        </w:tc>
        <w:tc>
          <w:tcPr>
            <w:tcW w:w="1581" w:type="dxa"/>
            <w:vMerge w:val="continue"/>
            <w:tcBorders>
              <w:left w:val="single" w:color="auto" w:sz="4" w:space="0"/>
              <w:right w:val="single" w:color="auto" w:sz="4" w:space="0"/>
            </w:tcBorders>
            <w:noWrap/>
            <w:vAlign w:val="center"/>
          </w:tcPr>
          <w:p>
            <w:pPr>
              <w:adjustRightInd w:val="0"/>
              <w:textAlignment w:val="baseline"/>
              <w:rPr>
                <w:rFonts w:hint="default" w:ascii="Times New Roman" w:hAnsi="Times New Roman" w:eastAsia="宋体" w:cs="Times New Roman"/>
                <w:bCs/>
                <w:color w:val="auto"/>
                <w:szCs w:val="21"/>
                <w:highlight w:val="none"/>
              </w:rPr>
            </w:pPr>
          </w:p>
        </w:tc>
        <w:tc>
          <w:tcPr>
            <w:tcW w:w="2381" w:type="dxa"/>
            <w:tcBorders>
              <w:top w:val="single" w:color="auto" w:sz="4" w:space="0"/>
              <w:left w:val="single" w:color="auto" w:sz="4" w:space="0"/>
              <w:bottom w:val="single" w:color="auto" w:sz="4" w:space="0"/>
              <w:right w:val="single" w:color="auto" w:sz="4" w:space="0"/>
            </w:tcBorders>
            <w:noWrap/>
            <w:vAlign w:val="center"/>
          </w:tcPr>
          <w:p>
            <w:pPr>
              <w:adjustRightInd w:val="0"/>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液化石油气铜片腐蚀仪（水浴±0.5℃/温度计0.1℃）</w:t>
            </w:r>
          </w:p>
        </w:tc>
        <w:tc>
          <w:tcPr>
            <w:tcW w:w="1471" w:type="dxa"/>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每季度一次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427" w:type="dxa"/>
            <w:vMerge w:val="continue"/>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788" w:type="dxa"/>
            <w:vMerge w:val="continue"/>
            <w:noWrap/>
            <w:vAlign w:val="center"/>
          </w:tcPr>
          <w:p>
            <w:pPr>
              <w:adjustRightInd w:val="0"/>
              <w:jc w:val="center"/>
              <w:textAlignment w:val="baseline"/>
              <w:rPr>
                <w:rFonts w:hint="default" w:ascii="Times New Roman" w:hAnsi="Times New Roman" w:eastAsia="宋体" w:cs="Times New Roman"/>
                <w:color w:val="auto"/>
                <w:szCs w:val="21"/>
                <w:highlight w:val="none"/>
              </w:rPr>
            </w:pPr>
          </w:p>
        </w:tc>
        <w:tc>
          <w:tcPr>
            <w:tcW w:w="1056" w:type="dxa"/>
            <w:vMerge w:val="continue"/>
            <w:tcBorders>
              <w:bottom w:val="single" w:color="auto" w:sz="4" w:space="0"/>
              <w:right w:val="single" w:color="auto" w:sz="4" w:space="0"/>
            </w:tcBorders>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1582" w:type="dxa"/>
            <w:tcBorders>
              <w:top w:val="single" w:color="auto" w:sz="4" w:space="0"/>
              <w:left w:val="single" w:color="auto" w:sz="4" w:space="0"/>
              <w:bottom w:val="single" w:color="auto" w:sz="4" w:space="0"/>
              <w:right w:val="single" w:color="auto" w:sz="4" w:space="0"/>
            </w:tcBorders>
            <w:noWrap/>
            <w:vAlign w:val="center"/>
          </w:tcPr>
          <w:p>
            <w:pPr>
              <w:adjustRightInd w:val="0"/>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总硫含量</w:t>
            </w:r>
          </w:p>
        </w:tc>
        <w:tc>
          <w:tcPr>
            <w:tcW w:w="1581" w:type="dxa"/>
            <w:vMerge w:val="continue"/>
            <w:tcBorders>
              <w:left w:val="single" w:color="auto" w:sz="4" w:space="0"/>
              <w:bottom w:val="single" w:color="auto" w:sz="4" w:space="0"/>
              <w:right w:val="single" w:color="auto" w:sz="4" w:space="0"/>
            </w:tcBorders>
            <w:noWrap/>
            <w:vAlign w:val="center"/>
          </w:tcPr>
          <w:p>
            <w:pPr>
              <w:adjustRightInd w:val="0"/>
              <w:textAlignment w:val="baseline"/>
              <w:rPr>
                <w:rFonts w:hint="default" w:ascii="Times New Roman" w:hAnsi="Times New Roman" w:eastAsia="宋体" w:cs="Times New Roman"/>
                <w:bCs/>
                <w:color w:val="auto"/>
                <w:szCs w:val="21"/>
                <w:highlight w:val="none"/>
              </w:rPr>
            </w:pPr>
          </w:p>
        </w:tc>
        <w:tc>
          <w:tcPr>
            <w:tcW w:w="2381" w:type="dxa"/>
            <w:tcBorders>
              <w:top w:val="single" w:color="auto" w:sz="4" w:space="0"/>
              <w:left w:val="single" w:color="auto" w:sz="4" w:space="0"/>
              <w:bottom w:val="single" w:color="auto" w:sz="4" w:space="0"/>
              <w:right w:val="single" w:color="auto" w:sz="4" w:space="0"/>
            </w:tcBorders>
            <w:noWrap/>
            <w:vAlign w:val="center"/>
          </w:tcPr>
          <w:p>
            <w:pPr>
              <w:adjustRightInd w:val="0"/>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硫含量测定仪</w:t>
            </w:r>
          </w:p>
          <w:p>
            <w:pPr>
              <w:adjustRightInd w:val="0"/>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（2mg/m</w:t>
            </w:r>
            <w:r>
              <w:rPr>
                <w:rFonts w:hint="default" w:ascii="Times New Roman" w:hAnsi="Times New Roman" w:eastAsia="宋体" w:cs="Times New Roman"/>
                <w:color w:val="auto"/>
                <w:szCs w:val="21"/>
                <w:highlight w:val="none"/>
                <w:vertAlign w:val="superscript"/>
              </w:rPr>
              <w:t>3</w:t>
            </w:r>
            <w:r>
              <w:rPr>
                <w:rFonts w:hint="default" w:ascii="Times New Roman" w:hAnsi="Times New Roman" w:eastAsia="宋体" w:cs="Times New Roman"/>
                <w:color w:val="auto"/>
                <w:szCs w:val="21"/>
                <w:highlight w:val="none"/>
              </w:rPr>
              <w:t>）</w:t>
            </w:r>
          </w:p>
        </w:tc>
        <w:tc>
          <w:tcPr>
            <w:tcW w:w="1471" w:type="dxa"/>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jc w:val="center"/>
              <w:textAlignment w:val="baseline"/>
              <w:rPr>
                <w:rFonts w:hint="default" w:ascii="Times New Roman" w:hAnsi="Times New Roman" w:eastAsia="宋体" w:cs="Times New Roman"/>
                <w:color w:val="auto"/>
                <w:szCs w:val="21"/>
                <w:highlight w:val="none"/>
              </w:rPr>
            </w:pPr>
            <w:r>
              <w:rPr>
                <w:rFonts w:hint="default" w:ascii="Times New Roman" w:hAnsi="Times New Roman" w:cs="Times New Roman"/>
                <w:color w:val="auto"/>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427" w:type="dxa"/>
            <w:vMerge w:val="continue"/>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788" w:type="dxa"/>
            <w:vMerge w:val="continue"/>
            <w:noWrap/>
            <w:vAlign w:val="center"/>
          </w:tcPr>
          <w:p>
            <w:pPr>
              <w:adjustRightInd w:val="0"/>
              <w:jc w:val="center"/>
              <w:textAlignment w:val="baseline"/>
              <w:rPr>
                <w:rFonts w:hint="default" w:ascii="Times New Roman" w:hAnsi="Times New Roman" w:eastAsia="宋体" w:cs="Times New Roman"/>
                <w:color w:val="auto"/>
                <w:szCs w:val="21"/>
                <w:highlight w:val="none"/>
              </w:rPr>
            </w:pPr>
          </w:p>
        </w:tc>
        <w:tc>
          <w:tcPr>
            <w:tcW w:w="1056" w:type="dxa"/>
            <w:vMerge w:val="restart"/>
            <w:tcBorders>
              <w:top w:val="single" w:color="auto" w:sz="4" w:space="0"/>
              <w:right w:val="single" w:color="auto" w:sz="4" w:space="0"/>
            </w:tcBorders>
            <w:noWrap/>
            <w:vAlign w:val="center"/>
          </w:tcPr>
          <w:p>
            <w:pPr>
              <w:adjustRightInd w:val="0"/>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工业丁烷</w:t>
            </w:r>
          </w:p>
        </w:tc>
        <w:tc>
          <w:tcPr>
            <w:tcW w:w="1582" w:type="dxa"/>
            <w:tcBorders>
              <w:top w:val="single" w:color="auto" w:sz="4" w:space="0"/>
              <w:left w:val="single" w:color="auto" w:sz="4" w:space="0"/>
              <w:bottom w:val="single" w:color="auto" w:sz="4" w:space="0"/>
              <w:right w:val="single" w:color="auto" w:sz="4" w:space="0"/>
            </w:tcBorders>
            <w:noWrap/>
            <w:vAlign w:val="center"/>
          </w:tcPr>
          <w:p>
            <w:pPr>
              <w:adjustRightInd w:val="0"/>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组分</w:t>
            </w:r>
          </w:p>
        </w:tc>
        <w:tc>
          <w:tcPr>
            <w:tcW w:w="1581" w:type="dxa"/>
            <w:vMerge w:val="restart"/>
            <w:tcBorders>
              <w:top w:val="single" w:color="auto" w:sz="4" w:space="0"/>
              <w:left w:val="single" w:color="auto" w:sz="4" w:space="0"/>
              <w:right w:val="single" w:color="auto" w:sz="4" w:space="0"/>
            </w:tcBorders>
            <w:noWrap/>
            <w:vAlign w:val="center"/>
          </w:tcPr>
          <w:p>
            <w:pPr>
              <w:adjustRightInd w:val="0"/>
              <w:jc w:val="left"/>
              <w:textAlignment w:val="baseline"/>
              <w:rPr>
                <w:rFonts w:hint="default" w:ascii="Times New Roman" w:hAnsi="Times New Roman" w:eastAsia="宋体" w:cs="Times New Roman"/>
                <w:bCs/>
                <w:color w:val="auto"/>
                <w:szCs w:val="21"/>
                <w:highlight w:val="none"/>
              </w:rPr>
            </w:pPr>
            <w:r>
              <w:rPr>
                <w:rFonts w:hint="default" w:ascii="Times New Roman" w:hAnsi="Times New Roman" w:eastAsia="宋体" w:cs="Times New Roman"/>
                <w:color w:val="auto"/>
                <w:szCs w:val="21"/>
                <w:highlight w:val="none"/>
              </w:rPr>
              <w:t>SH/T 0553</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199</w:t>
            </w:r>
            <w:r>
              <w:rPr>
                <w:rFonts w:hint="eastAsia" w:ascii="Times New Roman" w:hAnsi="Times New Roman" w:eastAsia="宋体" w:cs="Times New Roman"/>
                <w:color w:val="auto"/>
                <w:szCs w:val="21"/>
                <w:highlight w:val="none"/>
                <w:lang w:val="en-US" w:eastAsia="zh-CN"/>
              </w:rPr>
              <w:t xml:space="preserve">3 </w:t>
            </w:r>
            <w:r>
              <w:rPr>
                <w:rFonts w:hint="default" w:ascii="Times New Roman" w:hAnsi="Times New Roman" w:eastAsia="宋体" w:cs="Times New Roman"/>
                <w:bCs/>
                <w:color w:val="auto"/>
                <w:szCs w:val="21"/>
                <w:highlight w:val="none"/>
              </w:rPr>
              <w:t>工业丙烷、丁烷</w:t>
            </w:r>
          </w:p>
        </w:tc>
        <w:tc>
          <w:tcPr>
            <w:tcW w:w="2381" w:type="dxa"/>
            <w:tcBorders>
              <w:top w:val="single" w:color="auto" w:sz="4" w:space="0"/>
              <w:left w:val="single" w:color="auto" w:sz="4" w:space="0"/>
              <w:bottom w:val="single" w:color="auto" w:sz="4" w:space="0"/>
              <w:right w:val="single" w:color="auto" w:sz="4" w:space="0"/>
            </w:tcBorders>
            <w:noWrap/>
            <w:vAlign w:val="center"/>
          </w:tcPr>
          <w:p>
            <w:pPr>
              <w:adjustRightInd w:val="0"/>
              <w:jc w:val="left"/>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气相色谱仪【0.1%（体积分数）】</w:t>
            </w:r>
          </w:p>
        </w:tc>
        <w:tc>
          <w:tcPr>
            <w:tcW w:w="1471" w:type="dxa"/>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jc w:val="center"/>
              <w:textAlignment w:val="baseline"/>
              <w:rPr>
                <w:rFonts w:hint="default" w:ascii="Times New Roman" w:hAnsi="Times New Roman" w:eastAsia="宋体" w:cs="Times New Roman"/>
                <w:color w:val="auto"/>
                <w:szCs w:val="21"/>
                <w:highlight w:val="none"/>
              </w:rPr>
            </w:pPr>
            <w:r>
              <w:rPr>
                <w:rFonts w:hint="default" w:ascii="Times New Roman" w:hAnsi="Times New Roman" w:cs="Times New Roman"/>
                <w:color w:val="auto"/>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427" w:type="dxa"/>
            <w:vMerge w:val="continue"/>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788" w:type="dxa"/>
            <w:vMerge w:val="continue"/>
            <w:noWrap/>
            <w:vAlign w:val="center"/>
          </w:tcPr>
          <w:p>
            <w:pPr>
              <w:adjustRightInd w:val="0"/>
              <w:jc w:val="center"/>
              <w:textAlignment w:val="baseline"/>
              <w:rPr>
                <w:rFonts w:hint="default" w:ascii="Times New Roman" w:hAnsi="Times New Roman" w:eastAsia="宋体" w:cs="Times New Roman"/>
                <w:color w:val="auto"/>
                <w:szCs w:val="21"/>
                <w:highlight w:val="none"/>
              </w:rPr>
            </w:pPr>
          </w:p>
        </w:tc>
        <w:tc>
          <w:tcPr>
            <w:tcW w:w="1056" w:type="dxa"/>
            <w:vMerge w:val="continue"/>
            <w:tcBorders>
              <w:right w:val="single" w:color="auto" w:sz="4" w:space="0"/>
            </w:tcBorders>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1582" w:type="dxa"/>
            <w:tcBorders>
              <w:top w:val="single" w:color="auto" w:sz="4" w:space="0"/>
              <w:left w:val="single" w:color="auto" w:sz="4" w:space="0"/>
              <w:bottom w:val="single" w:color="auto" w:sz="4" w:space="0"/>
              <w:right w:val="single" w:color="auto" w:sz="4" w:space="0"/>
            </w:tcBorders>
            <w:noWrap/>
            <w:vAlign w:val="center"/>
          </w:tcPr>
          <w:p>
            <w:pPr>
              <w:adjustRightInd w:val="0"/>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蒸气压</w:t>
            </w:r>
          </w:p>
        </w:tc>
        <w:tc>
          <w:tcPr>
            <w:tcW w:w="1581" w:type="dxa"/>
            <w:vMerge w:val="continue"/>
            <w:tcBorders>
              <w:left w:val="single" w:color="auto" w:sz="4" w:space="0"/>
              <w:right w:val="single" w:color="auto" w:sz="4" w:space="0"/>
            </w:tcBorders>
            <w:noWrap/>
            <w:vAlign w:val="center"/>
          </w:tcPr>
          <w:p>
            <w:pPr>
              <w:adjustRightInd w:val="0"/>
              <w:jc w:val="left"/>
              <w:textAlignment w:val="baseline"/>
              <w:rPr>
                <w:rFonts w:hint="default" w:ascii="Times New Roman" w:hAnsi="Times New Roman" w:eastAsia="宋体" w:cs="Times New Roman"/>
                <w:bCs/>
                <w:color w:val="auto"/>
                <w:szCs w:val="21"/>
                <w:highlight w:val="none"/>
              </w:rPr>
            </w:pPr>
          </w:p>
        </w:tc>
        <w:tc>
          <w:tcPr>
            <w:tcW w:w="2381" w:type="dxa"/>
            <w:tcBorders>
              <w:top w:val="single" w:color="auto" w:sz="4" w:space="0"/>
              <w:left w:val="single" w:color="auto" w:sz="4" w:space="0"/>
              <w:bottom w:val="single" w:color="auto" w:sz="4" w:space="0"/>
              <w:right w:val="single" w:color="auto" w:sz="4" w:space="0"/>
            </w:tcBorders>
            <w:noWrap/>
            <w:vAlign w:val="center"/>
          </w:tcPr>
          <w:p>
            <w:pPr>
              <w:adjustRightInd w:val="0"/>
              <w:jc w:val="left"/>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蒸气压测定仪或气相色谱仪【3.5kPa或0.1%（体积分数）】</w:t>
            </w:r>
          </w:p>
        </w:tc>
        <w:tc>
          <w:tcPr>
            <w:tcW w:w="1471" w:type="dxa"/>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jc w:val="center"/>
              <w:textAlignment w:val="baseline"/>
              <w:rPr>
                <w:rFonts w:hint="default" w:ascii="Times New Roman" w:hAnsi="Times New Roman" w:eastAsia="宋体" w:cs="Times New Roman"/>
                <w:color w:val="auto"/>
                <w:szCs w:val="21"/>
                <w:highlight w:val="none"/>
              </w:rPr>
            </w:pPr>
            <w:r>
              <w:rPr>
                <w:rFonts w:hint="default" w:ascii="Times New Roman" w:hAnsi="Times New Roman" w:cs="Times New Roman"/>
                <w:color w:val="auto"/>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427" w:type="dxa"/>
            <w:vMerge w:val="continue"/>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788" w:type="dxa"/>
            <w:vMerge w:val="continue"/>
            <w:noWrap/>
            <w:vAlign w:val="center"/>
          </w:tcPr>
          <w:p>
            <w:pPr>
              <w:adjustRightInd w:val="0"/>
              <w:jc w:val="center"/>
              <w:textAlignment w:val="baseline"/>
              <w:rPr>
                <w:rFonts w:hint="default" w:ascii="Times New Roman" w:hAnsi="Times New Roman" w:eastAsia="宋体" w:cs="Times New Roman"/>
                <w:color w:val="auto"/>
                <w:szCs w:val="21"/>
                <w:highlight w:val="none"/>
              </w:rPr>
            </w:pPr>
          </w:p>
        </w:tc>
        <w:tc>
          <w:tcPr>
            <w:tcW w:w="1056" w:type="dxa"/>
            <w:vMerge w:val="continue"/>
            <w:tcBorders>
              <w:right w:val="single" w:color="auto" w:sz="4" w:space="0"/>
            </w:tcBorders>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1582" w:type="dxa"/>
            <w:tcBorders>
              <w:top w:val="single" w:color="auto" w:sz="4" w:space="0"/>
              <w:left w:val="single" w:color="auto" w:sz="4" w:space="0"/>
              <w:bottom w:val="single" w:color="auto" w:sz="4" w:space="0"/>
              <w:right w:val="single" w:color="auto" w:sz="4" w:space="0"/>
            </w:tcBorders>
            <w:noWrap/>
            <w:vAlign w:val="center"/>
          </w:tcPr>
          <w:p>
            <w:pPr>
              <w:adjustRightInd w:val="0"/>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铜片腐蚀</w:t>
            </w:r>
          </w:p>
        </w:tc>
        <w:tc>
          <w:tcPr>
            <w:tcW w:w="1581" w:type="dxa"/>
            <w:vMerge w:val="continue"/>
            <w:tcBorders>
              <w:left w:val="single" w:color="auto" w:sz="4" w:space="0"/>
              <w:right w:val="single" w:color="auto" w:sz="4" w:space="0"/>
            </w:tcBorders>
            <w:noWrap/>
            <w:vAlign w:val="center"/>
          </w:tcPr>
          <w:p>
            <w:pPr>
              <w:adjustRightInd w:val="0"/>
              <w:jc w:val="left"/>
              <w:textAlignment w:val="baseline"/>
              <w:rPr>
                <w:rFonts w:hint="default" w:ascii="Times New Roman" w:hAnsi="Times New Roman" w:eastAsia="宋体" w:cs="Times New Roman"/>
                <w:bCs/>
                <w:color w:val="auto"/>
                <w:szCs w:val="21"/>
                <w:highlight w:val="none"/>
              </w:rPr>
            </w:pPr>
          </w:p>
        </w:tc>
        <w:tc>
          <w:tcPr>
            <w:tcW w:w="2381" w:type="dxa"/>
            <w:tcBorders>
              <w:top w:val="single" w:color="auto" w:sz="4" w:space="0"/>
              <w:left w:val="single" w:color="auto" w:sz="4" w:space="0"/>
              <w:bottom w:val="single" w:color="auto" w:sz="4" w:space="0"/>
              <w:right w:val="single" w:color="auto" w:sz="4" w:space="0"/>
            </w:tcBorders>
            <w:noWrap/>
            <w:vAlign w:val="center"/>
          </w:tcPr>
          <w:p>
            <w:pPr>
              <w:adjustRightInd w:val="0"/>
              <w:jc w:val="left"/>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液化石油气铜片腐蚀仪（水浴±0.5℃/温度计0.1℃）</w:t>
            </w:r>
          </w:p>
        </w:tc>
        <w:tc>
          <w:tcPr>
            <w:tcW w:w="1471" w:type="dxa"/>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每季度一次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427" w:type="dxa"/>
            <w:vMerge w:val="continue"/>
            <w:tcBorders>
              <w:bottom w:val="single" w:color="auto" w:sz="4" w:space="0"/>
            </w:tcBorders>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788" w:type="dxa"/>
            <w:vMerge w:val="continue"/>
            <w:tcBorders>
              <w:bottom w:val="single" w:color="auto" w:sz="4" w:space="0"/>
            </w:tcBorders>
            <w:noWrap/>
            <w:vAlign w:val="center"/>
          </w:tcPr>
          <w:p>
            <w:pPr>
              <w:adjustRightInd w:val="0"/>
              <w:jc w:val="center"/>
              <w:textAlignment w:val="baseline"/>
              <w:rPr>
                <w:rFonts w:hint="default" w:ascii="Times New Roman" w:hAnsi="Times New Roman" w:eastAsia="宋体" w:cs="Times New Roman"/>
                <w:color w:val="auto"/>
                <w:szCs w:val="21"/>
                <w:highlight w:val="none"/>
              </w:rPr>
            </w:pPr>
          </w:p>
        </w:tc>
        <w:tc>
          <w:tcPr>
            <w:tcW w:w="1056" w:type="dxa"/>
            <w:vMerge w:val="continue"/>
            <w:tcBorders>
              <w:bottom w:val="single" w:color="auto" w:sz="4" w:space="0"/>
              <w:right w:val="single" w:color="auto" w:sz="4" w:space="0"/>
            </w:tcBorders>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1582" w:type="dxa"/>
            <w:tcBorders>
              <w:top w:val="single" w:color="auto" w:sz="4" w:space="0"/>
              <w:left w:val="single" w:color="auto" w:sz="4" w:space="0"/>
              <w:bottom w:val="single" w:color="auto" w:sz="4" w:space="0"/>
              <w:right w:val="single" w:color="auto" w:sz="4" w:space="0"/>
            </w:tcBorders>
            <w:noWrap/>
            <w:vAlign w:val="center"/>
          </w:tcPr>
          <w:p>
            <w:pPr>
              <w:adjustRightInd w:val="0"/>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总硫含量</w:t>
            </w:r>
          </w:p>
        </w:tc>
        <w:tc>
          <w:tcPr>
            <w:tcW w:w="1581" w:type="dxa"/>
            <w:vMerge w:val="continue"/>
            <w:tcBorders>
              <w:left w:val="single" w:color="auto" w:sz="4" w:space="0"/>
              <w:bottom w:val="single" w:color="auto" w:sz="4" w:space="0"/>
              <w:right w:val="single" w:color="auto" w:sz="4" w:space="0"/>
            </w:tcBorders>
            <w:noWrap/>
            <w:vAlign w:val="center"/>
          </w:tcPr>
          <w:p>
            <w:pPr>
              <w:adjustRightInd w:val="0"/>
              <w:jc w:val="left"/>
              <w:textAlignment w:val="baseline"/>
              <w:rPr>
                <w:rFonts w:hint="default" w:ascii="Times New Roman" w:hAnsi="Times New Roman" w:eastAsia="宋体" w:cs="Times New Roman"/>
                <w:bCs/>
                <w:color w:val="auto"/>
                <w:szCs w:val="21"/>
                <w:highlight w:val="none"/>
              </w:rPr>
            </w:pPr>
          </w:p>
        </w:tc>
        <w:tc>
          <w:tcPr>
            <w:tcW w:w="2381" w:type="dxa"/>
            <w:tcBorders>
              <w:top w:val="single" w:color="auto" w:sz="4" w:space="0"/>
              <w:left w:val="single" w:color="auto" w:sz="4" w:space="0"/>
              <w:bottom w:val="single" w:color="auto" w:sz="4" w:space="0"/>
              <w:right w:val="single" w:color="auto" w:sz="4" w:space="0"/>
            </w:tcBorders>
            <w:noWrap/>
            <w:vAlign w:val="center"/>
          </w:tcPr>
          <w:p>
            <w:pPr>
              <w:adjustRightInd w:val="0"/>
              <w:jc w:val="left"/>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硫含量测定仪</w:t>
            </w:r>
          </w:p>
          <w:p>
            <w:pPr>
              <w:adjustRightInd w:val="0"/>
              <w:jc w:val="left"/>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（2mg/m</w:t>
            </w:r>
            <w:r>
              <w:rPr>
                <w:rFonts w:hint="default" w:ascii="Times New Roman" w:hAnsi="Times New Roman" w:eastAsia="宋体" w:cs="Times New Roman"/>
                <w:color w:val="auto"/>
                <w:szCs w:val="21"/>
                <w:highlight w:val="none"/>
                <w:vertAlign w:val="superscript"/>
              </w:rPr>
              <w:t>3</w:t>
            </w:r>
            <w:r>
              <w:rPr>
                <w:rFonts w:hint="default" w:ascii="Times New Roman" w:hAnsi="Times New Roman" w:eastAsia="宋体" w:cs="Times New Roman"/>
                <w:color w:val="auto"/>
                <w:szCs w:val="21"/>
                <w:highlight w:val="none"/>
              </w:rPr>
              <w:t>）</w:t>
            </w:r>
          </w:p>
        </w:tc>
        <w:tc>
          <w:tcPr>
            <w:tcW w:w="1471" w:type="dxa"/>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jc w:val="center"/>
              <w:textAlignment w:val="baseline"/>
              <w:rPr>
                <w:rFonts w:hint="default" w:ascii="Times New Roman" w:hAnsi="Times New Roman" w:eastAsia="宋体" w:cs="Times New Roman"/>
                <w:color w:val="auto"/>
                <w:szCs w:val="21"/>
                <w:highlight w:val="none"/>
              </w:rPr>
            </w:pPr>
            <w:r>
              <w:rPr>
                <w:rFonts w:hint="default" w:ascii="Times New Roman" w:hAnsi="Times New Roman" w:cs="Times New Roman"/>
                <w:color w:val="auto"/>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427" w:type="dxa"/>
            <w:vMerge w:val="restart"/>
            <w:tcBorders>
              <w:top w:val="single" w:color="auto" w:sz="4" w:space="0"/>
              <w:left w:val="single" w:color="auto" w:sz="4" w:space="0"/>
              <w:right w:val="single" w:color="auto" w:sz="4" w:space="0"/>
            </w:tcBorders>
            <w:noWrap/>
            <w:vAlign w:val="center"/>
          </w:tcPr>
          <w:p>
            <w:pPr>
              <w:adjustRightInd w:val="0"/>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2</w:t>
            </w:r>
          </w:p>
        </w:tc>
        <w:tc>
          <w:tcPr>
            <w:tcW w:w="788" w:type="dxa"/>
            <w:vMerge w:val="restart"/>
            <w:tcBorders>
              <w:top w:val="single" w:color="auto" w:sz="4" w:space="0"/>
              <w:left w:val="single" w:color="auto" w:sz="4" w:space="0"/>
              <w:right w:val="single" w:color="auto" w:sz="4" w:space="0"/>
            </w:tcBorders>
            <w:noWrap/>
            <w:vAlign w:val="center"/>
          </w:tcPr>
          <w:p>
            <w:pPr>
              <w:adjustRightInd w:val="0"/>
              <w:jc w:val="center"/>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汽油</w:t>
            </w:r>
          </w:p>
        </w:tc>
        <w:tc>
          <w:tcPr>
            <w:tcW w:w="1056" w:type="dxa"/>
            <w:vMerge w:val="restart"/>
            <w:tcBorders>
              <w:top w:val="single" w:color="auto" w:sz="4" w:space="0"/>
              <w:left w:val="single" w:color="auto" w:sz="4" w:space="0"/>
              <w:right w:val="single" w:color="auto" w:sz="4" w:space="0"/>
            </w:tcBorders>
            <w:noWrap/>
            <w:vAlign w:val="center"/>
          </w:tcPr>
          <w:p>
            <w:pPr>
              <w:adjustRightInd w:val="0"/>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车用汽油</w:t>
            </w:r>
          </w:p>
        </w:tc>
        <w:tc>
          <w:tcPr>
            <w:tcW w:w="1582" w:type="dxa"/>
            <w:tcBorders>
              <w:top w:val="single" w:color="auto" w:sz="4" w:space="0"/>
              <w:left w:val="single" w:color="auto" w:sz="4" w:space="0"/>
              <w:bottom w:val="single" w:color="auto" w:sz="4" w:space="0"/>
              <w:right w:val="single" w:color="auto" w:sz="4" w:space="0"/>
            </w:tcBorders>
            <w:noWrap/>
            <w:vAlign w:val="center"/>
          </w:tcPr>
          <w:p>
            <w:pPr>
              <w:adjustRightInd w:val="0"/>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研究法辛烷值（RON）</w:t>
            </w:r>
          </w:p>
        </w:tc>
        <w:tc>
          <w:tcPr>
            <w:tcW w:w="1581" w:type="dxa"/>
            <w:vMerge w:val="restart"/>
            <w:tcBorders>
              <w:top w:val="single" w:color="auto" w:sz="4" w:space="0"/>
              <w:left w:val="single" w:color="auto" w:sz="4" w:space="0"/>
              <w:right w:val="single" w:color="auto" w:sz="4" w:space="0"/>
            </w:tcBorders>
            <w:noWrap/>
            <w:vAlign w:val="center"/>
          </w:tcPr>
          <w:p>
            <w:pPr>
              <w:adjustRightInd w:val="0"/>
              <w:jc w:val="left"/>
              <w:textAlignment w:val="baseline"/>
              <w:rPr>
                <w:rFonts w:hint="default" w:ascii="Times New Roman" w:hAnsi="Times New Roman" w:eastAsia="宋体" w:cs="Times New Roman"/>
                <w:bCs/>
                <w:color w:val="auto"/>
                <w:szCs w:val="21"/>
                <w:highlight w:val="none"/>
              </w:rPr>
            </w:pPr>
            <w:r>
              <w:rPr>
                <w:rFonts w:hint="default" w:ascii="Times New Roman" w:hAnsi="Times New Roman" w:eastAsia="宋体" w:cs="Times New Roman"/>
                <w:bCs/>
                <w:color w:val="auto"/>
                <w:szCs w:val="21"/>
                <w:highlight w:val="none"/>
              </w:rPr>
              <w:t>GB 17930</w:t>
            </w:r>
            <w:r>
              <w:rPr>
                <w:rFonts w:hint="eastAsia" w:ascii="Times New Roman" w:hAnsi="Times New Roman" w:eastAsia="宋体" w:cs="Times New Roman"/>
                <w:bCs/>
                <w:color w:val="auto"/>
                <w:szCs w:val="21"/>
                <w:highlight w:val="none"/>
                <w:lang w:eastAsia="zh-CN"/>
              </w:rPr>
              <w:t>—</w:t>
            </w:r>
            <w:r>
              <w:rPr>
                <w:rFonts w:hint="default" w:ascii="Times New Roman" w:hAnsi="Times New Roman" w:eastAsia="宋体" w:cs="Times New Roman"/>
                <w:bCs/>
                <w:color w:val="auto"/>
                <w:szCs w:val="21"/>
                <w:highlight w:val="none"/>
              </w:rPr>
              <w:t>2016</w:t>
            </w:r>
            <w:r>
              <w:rPr>
                <w:rFonts w:hint="eastAsia" w:ascii="Times New Roman" w:hAnsi="Times New Roman" w:eastAsia="宋体" w:cs="Times New Roman"/>
                <w:bCs/>
                <w:color w:val="auto"/>
                <w:szCs w:val="21"/>
                <w:highlight w:val="none"/>
                <w:lang w:val="en-US" w:eastAsia="zh-CN"/>
              </w:rPr>
              <w:t xml:space="preserve"> </w:t>
            </w:r>
            <w:r>
              <w:rPr>
                <w:rFonts w:hint="default" w:ascii="Times New Roman" w:hAnsi="Times New Roman" w:eastAsia="宋体" w:cs="Times New Roman"/>
                <w:bCs/>
                <w:color w:val="auto"/>
                <w:szCs w:val="21"/>
                <w:highlight w:val="none"/>
              </w:rPr>
              <w:t>车用汽油</w:t>
            </w:r>
          </w:p>
        </w:tc>
        <w:tc>
          <w:tcPr>
            <w:tcW w:w="2381" w:type="dxa"/>
            <w:tcBorders>
              <w:top w:val="single" w:color="auto" w:sz="4" w:space="0"/>
              <w:left w:val="single" w:color="auto" w:sz="4" w:space="0"/>
              <w:bottom w:val="single" w:color="auto" w:sz="4" w:space="0"/>
              <w:right w:val="single" w:color="auto" w:sz="4" w:space="0"/>
            </w:tcBorders>
            <w:noWrap/>
            <w:vAlign w:val="center"/>
          </w:tcPr>
          <w:p>
            <w:pPr>
              <w:adjustRightInd w:val="0"/>
              <w:jc w:val="left"/>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辛烷值机（0.1辛烷值）</w:t>
            </w:r>
          </w:p>
        </w:tc>
        <w:tc>
          <w:tcPr>
            <w:tcW w:w="1471" w:type="dxa"/>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jc w:val="center"/>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427" w:type="dxa"/>
            <w:vMerge w:val="continue"/>
            <w:tcBorders>
              <w:left w:val="single" w:color="auto" w:sz="4" w:space="0"/>
              <w:right w:val="single" w:color="auto" w:sz="4" w:space="0"/>
            </w:tcBorders>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788" w:type="dxa"/>
            <w:vMerge w:val="continue"/>
            <w:tcBorders>
              <w:left w:val="single" w:color="auto" w:sz="4" w:space="0"/>
              <w:right w:val="single" w:color="auto" w:sz="4" w:space="0"/>
            </w:tcBorders>
            <w:noWrap/>
            <w:vAlign w:val="center"/>
          </w:tcPr>
          <w:p>
            <w:pPr>
              <w:adjustRightInd w:val="0"/>
              <w:jc w:val="center"/>
              <w:textAlignment w:val="baseline"/>
              <w:rPr>
                <w:rFonts w:hint="default" w:ascii="Times New Roman" w:hAnsi="Times New Roman" w:eastAsia="宋体" w:cs="Times New Roman"/>
                <w:color w:val="auto"/>
                <w:szCs w:val="21"/>
                <w:highlight w:val="none"/>
              </w:rPr>
            </w:pPr>
          </w:p>
        </w:tc>
        <w:tc>
          <w:tcPr>
            <w:tcW w:w="1056" w:type="dxa"/>
            <w:vMerge w:val="continue"/>
            <w:tcBorders>
              <w:left w:val="single" w:color="auto" w:sz="4" w:space="0"/>
              <w:right w:val="single" w:color="auto" w:sz="4" w:space="0"/>
            </w:tcBorders>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1582" w:type="dxa"/>
            <w:tcBorders>
              <w:top w:val="single" w:color="auto" w:sz="4" w:space="0"/>
              <w:left w:val="single" w:color="auto" w:sz="4" w:space="0"/>
              <w:bottom w:val="single" w:color="auto" w:sz="4" w:space="0"/>
              <w:right w:val="single" w:color="auto" w:sz="4" w:space="0"/>
            </w:tcBorders>
            <w:noWrap/>
            <w:vAlign w:val="center"/>
          </w:tcPr>
          <w:p>
            <w:pPr>
              <w:adjustRightInd w:val="0"/>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抗爆指数</w:t>
            </w:r>
          </w:p>
          <w:p>
            <w:pPr>
              <w:adjustRightInd w:val="0"/>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（RON+MON）/2</w:t>
            </w:r>
          </w:p>
        </w:tc>
        <w:tc>
          <w:tcPr>
            <w:tcW w:w="1581" w:type="dxa"/>
            <w:vMerge w:val="continue"/>
            <w:tcBorders>
              <w:left w:val="single" w:color="auto" w:sz="4" w:space="0"/>
              <w:right w:val="single" w:color="auto" w:sz="4" w:space="0"/>
            </w:tcBorders>
            <w:noWrap/>
            <w:vAlign w:val="center"/>
          </w:tcPr>
          <w:p>
            <w:pPr>
              <w:adjustRightInd w:val="0"/>
              <w:jc w:val="left"/>
              <w:textAlignment w:val="baseline"/>
              <w:rPr>
                <w:rFonts w:hint="default" w:ascii="Times New Roman" w:hAnsi="Times New Roman" w:eastAsia="宋体" w:cs="Times New Roman"/>
                <w:color w:val="auto"/>
                <w:szCs w:val="21"/>
                <w:highlight w:val="none"/>
              </w:rPr>
            </w:pPr>
          </w:p>
        </w:tc>
        <w:tc>
          <w:tcPr>
            <w:tcW w:w="2381" w:type="dxa"/>
            <w:tcBorders>
              <w:top w:val="single" w:color="auto" w:sz="4" w:space="0"/>
              <w:left w:val="single" w:color="auto" w:sz="4" w:space="0"/>
              <w:bottom w:val="single" w:color="auto" w:sz="4" w:space="0"/>
              <w:right w:val="single" w:color="auto" w:sz="4" w:space="0"/>
            </w:tcBorders>
            <w:noWrap/>
            <w:vAlign w:val="center"/>
          </w:tcPr>
          <w:p>
            <w:pPr>
              <w:adjustRightInd w:val="0"/>
              <w:jc w:val="left"/>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辛烷值机（0.1辛烷值）</w:t>
            </w:r>
          </w:p>
        </w:tc>
        <w:tc>
          <w:tcPr>
            <w:tcW w:w="1471" w:type="dxa"/>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jc w:val="center"/>
              <w:textAlignment w:val="baseline"/>
              <w:rPr>
                <w:rFonts w:hint="default" w:ascii="Times New Roman" w:hAnsi="Times New Roman" w:cs="Times New Roman"/>
                <w:color w:val="auto"/>
                <w:spacing w:val="-6"/>
                <w:szCs w:val="21"/>
                <w:highlight w:val="none"/>
              </w:rPr>
            </w:pPr>
            <w:r>
              <w:rPr>
                <w:rFonts w:hint="default" w:ascii="Times New Roman" w:hAnsi="Times New Roman" w:cs="Times New Roman"/>
                <w:color w:val="auto"/>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427" w:type="dxa"/>
            <w:vMerge w:val="continue"/>
            <w:tcBorders>
              <w:left w:val="single" w:color="auto" w:sz="4" w:space="0"/>
              <w:right w:val="single" w:color="auto" w:sz="4" w:space="0"/>
            </w:tcBorders>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788" w:type="dxa"/>
            <w:vMerge w:val="continue"/>
            <w:tcBorders>
              <w:left w:val="single" w:color="auto" w:sz="4" w:space="0"/>
              <w:right w:val="single" w:color="auto" w:sz="4" w:space="0"/>
            </w:tcBorders>
            <w:noWrap/>
            <w:vAlign w:val="center"/>
          </w:tcPr>
          <w:p>
            <w:pPr>
              <w:adjustRightInd w:val="0"/>
              <w:jc w:val="center"/>
              <w:textAlignment w:val="baseline"/>
              <w:rPr>
                <w:rFonts w:hint="default" w:ascii="Times New Roman" w:hAnsi="Times New Roman" w:eastAsia="宋体" w:cs="Times New Roman"/>
                <w:color w:val="auto"/>
                <w:szCs w:val="21"/>
                <w:highlight w:val="none"/>
              </w:rPr>
            </w:pPr>
          </w:p>
        </w:tc>
        <w:tc>
          <w:tcPr>
            <w:tcW w:w="1056" w:type="dxa"/>
            <w:vMerge w:val="continue"/>
            <w:tcBorders>
              <w:left w:val="single" w:color="auto" w:sz="4" w:space="0"/>
              <w:right w:val="single" w:color="auto" w:sz="4" w:space="0"/>
            </w:tcBorders>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1582" w:type="dxa"/>
            <w:tcBorders>
              <w:top w:val="single" w:color="auto" w:sz="4" w:space="0"/>
              <w:left w:val="single" w:color="auto" w:sz="4" w:space="0"/>
              <w:bottom w:val="single" w:color="auto" w:sz="4" w:space="0"/>
              <w:right w:val="single" w:color="auto" w:sz="4" w:space="0"/>
            </w:tcBorders>
            <w:noWrap/>
            <w:vAlign w:val="center"/>
          </w:tcPr>
          <w:p>
            <w:pPr>
              <w:adjustRightInd w:val="0"/>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铅含量</w:t>
            </w:r>
          </w:p>
        </w:tc>
        <w:tc>
          <w:tcPr>
            <w:tcW w:w="1581" w:type="dxa"/>
            <w:vMerge w:val="continue"/>
            <w:tcBorders>
              <w:left w:val="single" w:color="auto" w:sz="4" w:space="0"/>
              <w:right w:val="single" w:color="auto" w:sz="4" w:space="0"/>
            </w:tcBorders>
            <w:noWrap/>
            <w:vAlign w:val="center"/>
          </w:tcPr>
          <w:p>
            <w:pPr>
              <w:adjustRightInd w:val="0"/>
              <w:jc w:val="left"/>
              <w:textAlignment w:val="baseline"/>
              <w:rPr>
                <w:rFonts w:hint="default" w:ascii="Times New Roman" w:hAnsi="Times New Roman" w:eastAsia="宋体" w:cs="Times New Roman"/>
                <w:color w:val="auto"/>
                <w:szCs w:val="21"/>
                <w:highlight w:val="none"/>
              </w:rPr>
            </w:pPr>
          </w:p>
        </w:tc>
        <w:tc>
          <w:tcPr>
            <w:tcW w:w="2381" w:type="dxa"/>
            <w:tcBorders>
              <w:top w:val="single" w:color="auto" w:sz="4" w:space="0"/>
              <w:left w:val="single" w:color="auto" w:sz="4" w:space="0"/>
              <w:bottom w:val="single" w:color="auto" w:sz="4" w:space="0"/>
              <w:right w:val="single" w:color="auto" w:sz="4" w:space="0"/>
            </w:tcBorders>
            <w:noWrap/>
            <w:vAlign w:val="center"/>
          </w:tcPr>
          <w:p>
            <w:pPr>
              <w:adjustRightInd w:val="0"/>
              <w:jc w:val="left"/>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原子吸收测定仪</w:t>
            </w:r>
          </w:p>
          <w:p>
            <w:pPr>
              <w:adjustRightInd w:val="0"/>
              <w:jc w:val="left"/>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（0.001g/L）</w:t>
            </w:r>
          </w:p>
        </w:tc>
        <w:tc>
          <w:tcPr>
            <w:tcW w:w="1471" w:type="dxa"/>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jc w:val="center"/>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427" w:type="dxa"/>
            <w:vMerge w:val="continue"/>
            <w:tcBorders>
              <w:left w:val="single" w:color="auto" w:sz="4" w:space="0"/>
              <w:right w:val="single" w:color="auto" w:sz="4" w:space="0"/>
            </w:tcBorders>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788" w:type="dxa"/>
            <w:vMerge w:val="continue"/>
            <w:tcBorders>
              <w:left w:val="single" w:color="auto" w:sz="4" w:space="0"/>
              <w:right w:val="single" w:color="auto" w:sz="4" w:space="0"/>
            </w:tcBorders>
            <w:noWrap/>
            <w:vAlign w:val="center"/>
          </w:tcPr>
          <w:p>
            <w:pPr>
              <w:adjustRightInd w:val="0"/>
              <w:jc w:val="center"/>
              <w:textAlignment w:val="baseline"/>
              <w:rPr>
                <w:rFonts w:hint="default" w:ascii="Times New Roman" w:hAnsi="Times New Roman" w:eastAsia="宋体" w:cs="Times New Roman"/>
                <w:color w:val="auto"/>
                <w:szCs w:val="21"/>
                <w:highlight w:val="none"/>
              </w:rPr>
            </w:pPr>
          </w:p>
        </w:tc>
        <w:tc>
          <w:tcPr>
            <w:tcW w:w="1056" w:type="dxa"/>
            <w:vMerge w:val="continue"/>
            <w:tcBorders>
              <w:left w:val="single" w:color="auto" w:sz="4" w:space="0"/>
              <w:right w:val="single" w:color="auto" w:sz="4" w:space="0"/>
            </w:tcBorders>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1582" w:type="dxa"/>
            <w:tcBorders>
              <w:top w:val="single" w:color="auto" w:sz="4" w:space="0"/>
              <w:left w:val="single" w:color="auto" w:sz="4" w:space="0"/>
              <w:bottom w:val="single" w:color="auto" w:sz="4" w:space="0"/>
              <w:right w:val="single" w:color="auto" w:sz="4" w:space="0"/>
            </w:tcBorders>
            <w:noWrap/>
            <w:vAlign w:val="center"/>
          </w:tcPr>
          <w:p>
            <w:pPr>
              <w:adjustRightInd w:val="0"/>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馏程</w:t>
            </w:r>
          </w:p>
        </w:tc>
        <w:tc>
          <w:tcPr>
            <w:tcW w:w="1581" w:type="dxa"/>
            <w:vMerge w:val="continue"/>
            <w:tcBorders>
              <w:left w:val="single" w:color="auto" w:sz="4" w:space="0"/>
              <w:right w:val="single" w:color="auto" w:sz="4" w:space="0"/>
            </w:tcBorders>
            <w:noWrap/>
            <w:vAlign w:val="center"/>
          </w:tcPr>
          <w:p>
            <w:pPr>
              <w:adjustRightInd w:val="0"/>
              <w:jc w:val="left"/>
              <w:textAlignment w:val="baseline"/>
              <w:rPr>
                <w:rFonts w:hint="default" w:ascii="Times New Roman" w:hAnsi="Times New Roman" w:eastAsia="宋体" w:cs="Times New Roman"/>
                <w:color w:val="auto"/>
                <w:szCs w:val="21"/>
                <w:highlight w:val="none"/>
              </w:rPr>
            </w:pPr>
          </w:p>
        </w:tc>
        <w:tc>
          <w:tcPr>
            <w:tcW w:w="2381" w:type="dxa"/>
            <w:tcBorders>
              <w:top w:val="single" w:color="auto" w:sz="4" w:space="0"/>
              <w:left w:val="single" w:color="auto" w:sz="4" w:space="0"/>
              <w:bottom w:val="single" w:color="auto" w:sz="4" w:space="0"/>
              <w:right w:val="single" w:color="auto" w:sz="4" w:space="0"/>
            </w:tcBorders>
            <w:noWrap/>
            <w:vAlign w:val="center"/>
          </w:tcPr>
          <w:p>
            <w:pPr>
              <w:adjustRightInd w:val="0"/>
              <w:jc w:val="left"/>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 xml:space="preserve">石油产品馏程测定仪（0.5℃） </w:t>
            </w:r>
          </w:p>
        </w:tc>
        <w:tc>
          <w:tcPr>
            <w:tcW w:w="1471" w:type="dxa"/>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jc w:val="center"/>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427" w:type="dxa"/>
            <w:vMerge w:val="continue"/>
            <w:tcBorders>
              <w:left w:val="single" w:color="auto" w:sz="4" w:space="0"/>
              <w:right w:val="single" w:color="auto" w:sz="4" w:space="0"/>
            </w:tcBorders>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788" w:type="dxa"/>
            <w:vMerge w:val="continue"/>
            <w:tcBorders>
              <w:left w:val="single" w:color="auto" w:sz="4" w:space="0"/>
              <w:right w:val="single" w:color="auto" w:sz="4" w:space="0"/>
            </w:tcBorders>
            <w:noWrap/>
            <w:vAlign w:val="center"/>
          </w:tcPr>
          <w:p>
            <w:pPr>
              <w:adjustRightInd w:val="0"/>
              <w:jc w:val="center"/>
              <w:textAlignment w:val="baseline"/>
              <w:rPr>
                <w:rFonts w:hint="default" w:ascii="Times New Roman" w:hAnsi="Times New Roman" w:eastAsia="宋体" w:cs="Times New Roman"/>
                <w:color w:val="auto"/>
                <w:szCs w:val="21"/>
                <w:highlight w:val="none"/>
              </w:rPr>
            </w:pPr>
          </w:p>
        </w:tc>
        <w:tc>
          <w:tcPr>
            <w:tcW w:w="1056" w:type="dxa"/>
            <w:vMerge w:val="continue"/>
            <w:tcBorders>
              <w:left w:val="single" w:color="auto" w:sz="4" w:space="0"/>
              <w:right w:val="single" w:color="auto" w:sz="4" w:space="0"/>
            </w:tcBorders>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1582" w:type="dxa"/>
            <w:tcBorders>
              <w:top w:val="single" w:color="auto" w:sz="4" w:space="0"/>
              <w:left w:val="single" w:color="auto" w:sz="4" w:space="0"/>
              <w:bottom w:val="single" w:color="auto" w:sz="4" w:space="0"/>
              <w:right w:val="single" w:color="auto" w:sz="4" w:space="0"/>
            </w:tcBorders>
            <w:noWrap/>
            <w:vAlign w:val="center"/>
          </w:tcPr>
          <w:p>
            <w:pPr>
              <w:adjustRightInd w:val="0"/>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蒸气压</w:t>
            </w:r>
          </w:p>
        </w:tc>
        <w:tc>
          <w:tcPr>
            <w:tcW w:w="1581" w:type="dxa"/>
            <w:vMerge w:val="continue"/>
            <w:tcBorders>
              <w:left w:val="single" w:color="auto" w:sz="4" w:space="0"/>
              <w:right w:val="single" w:color="auto" w:sz="4" w:space="0"/>
            </w:tcBorders>
            <w:noWrap/>
            <w:vAlign w:val="center"/>
          </w:tcPr>
          <w:p>
            <w:pPr>
              <w:adjustRightInd w:val="0"/>
              <w:jc w:val="left"/>
              <w:textAlignment w:val="baseline"/>
              <w:rPr>
                <w:rFonts w:hint="default" w:ascii="Times New Roman" w:hAnsi="Times New Roman" w:eastAsia="宋体" w:cs="Times New Roman"/>
                <w:color w:val="auto"/>
                <w:szCs w:val="21"/>
                <w:highlight w:val="none"/>
              </w:rPr>
            </w:pPr>
          </w:p>
        </w:tc>
        <w:tc>
          <w:tcPr>
            <w:tcW w:w="2381" w:type="dxa"/>
            <w:tcBorders>
              <w:top w:val="single" w:color="auto" w:sz="4" w:space="0"/>
              <w:left w:val="single" w:color="auto" w:sz="4" w:space="0"/>
              <w:bottom w:val="single" w:color="auto" w:sz="4" w:space="0"/>
              <w:right w:val="single" w:color="auto" w:sz="4" w:space="0"/>
            </w:tcBorders>
            <w:noWrap/>
            <w:vAlign w:val="center"/>
          </w:tcPr>
          <w:p>
            <w:pPr>
              <w:adjustRightInd w:val="0"/>
              <w:jc w:val="left"/>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蒸气压测定仪（0.5kPa）</w:t>
            </w:r>
          </w:p>
        </w:tc>
        <w:tc>
          <w:tcPr>
            <w:tcW w:w="1471" w:type="dxa"/>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jc w:val="center"/>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427" w:type="dxa"/>
            <w:vMerge w:val="continue"/>
            <w:tcBorders>
              <w:left w:val="single" w:color="auto" w:sz="4" w:space="0"/>
              <w:right w:val="single" w:color="auto" w:sz="4" w:space="0"/>
            </w:tcBorders>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788" w:type="dxa"/>
            <w:vMerge w:val="continue"/>
            <w:tcBorders>
              <w:left w:val="single" w:color="auto" w:sz="4" w:space="0"/>
              <w:right w:val="single" w:color="auto" w:sz="4" w:space="0"/>
            </w:tcBorders>
            <w:noWrap/>
            <w:vAlign w:val="center"/>
          </w:tcPr>
          <w:p>
            <w:pPr>
              <w:adjustRightInd w:val="0"/>
              <w:jc w:val="center"/>
              <w:textAlignment w:val="baseline"/>
              <w:rPr>
                <w:rFonts w:hint="default" w:ascii="Times New Roman" w:hAnsi="Times New Roman" w:eastAsia="宋体" w:cs="Times New Roman"/>
                <w:color w:val="auto"/>
                <w:szCs w:val="21"/>
                <w:highlight w:val="none"/>
              </w:rPr>
            </w:pPr>
          </w:p>
        </w:tc>
        <w:tc>
          <w:tcPr>
            <w:tcW w:w="1056" w:type="dxa"/>
            <w:vMerge w:val="continue"/>
            <w:tcBorders>
              <w:left w:val="single" w:color="auto" w:sz="4" w:space="0"/>
              <w:right w:val="single" w:color="auto" w:sz="4" w:space="0"/>
            </w:tcBorders>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1582" w:type="dxa"/>
            <w:tcBorders>
              <w:top w:val="single" w:color="auto" w:sz="4" w:space="0"/>
              <w:left w:val="single" w:color="auto" w:sz="4" w:space="0"/>
              <w:bottom w:val="single" w:color="auto" w:sz="4" w:space="0"/>
              <w:right w:val="single" w:color="auto" w:sz="4" w:space="0"/>
            </w:tcBorders>
            <w:noWrap/>
            <w:vAlign w:val="center"/>
          </w:tcPr>
          <w:p>
            <w:pPr>
              <w:adjustRightInd w:val="0"/>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胶质</w:t>
            </w:r>
          </w:p>
        </w:tc>
        <w:tc>
          <w:tcPr>
            <w:tcW w:w="1581" w:type="dxa"/>
            <w:vMerge w:val="continue"/>
            <w:tcBorders>
              <w:left w:val="single" w:color="auto" w:sz="4" w:space="0"/>
              <w:right w:val="single" w:color="auto" w:sz="4" w:space="0"/>
            </w:tcBorders>
            <w:noWrap/>
            <w:vAlign w:val="center"/>
          </w:tcPr>
          <w:p>
            <w:pPr>
              <w:adjustRightInd w:val="0"/>
              <w:jc w:val="left"/>
              <w:textAlignment w:val="baseline"/>
              <w:rPr>
                <w:rFonts w:hint="default" w:ascii="Times New Roman" w:hAnsi="Times New Roman" w:eastAsia="宋体" w:cs="Times New Roman"/>
                <w:color w:val="auto"/>
                <w:szCs w:val="21"/>
                <w:highlight w:val="none"/>
              </w:rPr>
            </w:pPr>
          </w:p>
        </w:tc>
        <w:tc>
          <w:tcPr>
            <w:tcW w:w="2381" w:type="dxa"/>
            <w:tcBorders>
              <w:top w:val="single" w:color="auto" w:sz="4" w:space="0"/>
              <w:left w:val="single" w:color="auto" w:sz="4" w:space="0"/>
              <w:bottom w:val="single" w:color="auto" w:sz="4" w:space="0"/>
              <w:right w:val="single" w:color="auto" w:sz="4" w:space="0"/>
            </w:tcBorders>
            <w:noWrap/>
            <w:vAlign w:val="center"/>
          </w:tcPr>
          <w:p>
            <w:pPr>
              <w:adjustRightInd w:val="0"/>
              <w:jc w:val="left"/>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喷射胶质仪</w:t>
            </w:r>
          </w:p>
          <w:p>
            <w:pPr>
              <w:adjustRightInd w:val="0"/>
              <w:jc w:val="left"/>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（0.2mg/100ml、0.1mg）</w:t>
            </w:r>
          </w:p>
        </w:tc>
        <w:tc>
          <w:tcPr>
            <w:tcW w:w="1471" w:type="dxa"/>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jc w:val="center"/>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427" w:type="dxa"/>
            <w:vMerge w:val="continue"/>
            <w:tcBorders>
              <w:left w:val="single" w:color="auto" w:sz="4" w:space="0"/>
              <w:right w:val="single" w:color="auto" w:sz="4" w:space="0"/>
            </w:tcBorders>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788" w:type="dxa"/>
            <w:vMerge w:val="continue"/>
            <w:tcBorders>
              <w:left w:val="single" w:color="auto" w:sz="4" w:space="0"/>
              <w:right w:val="single" w:color="auto" w:sz="4" w:space="0"/>
            </w:tcBorders>
            <w:noWrap/>
            <w:vAlign w:val="center"/>
          </w:tcPr>
          <w:p>
            <w:pPr>
              <w:adjustRightInd w:val="0"/>
              <w:jc w:val="center"/>
              <w:textAlignment w:val="baseline"/>
              <w:rPr>
                <w:rFonts w:hint="default" w:ascii="Times New Roman" w:hAnsi="Times New Roman" w:eastAsia="宋体" w:cs="Times New Roman"/>
                <w:color w:val="auto"/>
                <w:szCs w:val="21"/>
                <w:highlight w:val="none"/>
              </w:rPr>
            </w:pPr>
          </w:p>
        </w:tc>
        <w:tc>
          <w:tcPr>
            <w:tcW w:w="1056" w:type="dxa"/>
            <w:vMerge w:val="continue"/>
            <w:tcBorders>
              <w:left w:val="single" w:color="auto" w:sz="4" w:space="0"/>
              <w:right w:val="single" w:color="auto" w:sz="4" w:space="0"/>
            </w:tcBorders>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1582" w:type="dxa"/>
            <w:tcBorders>
              <w:top w:val="single" w:color="auto" w:sz="4" w:space="0"/>
              <w:left w:val="single" w:color="auto" w:sz="4" w:space="0"/>
              <w:bottom w:val="single" w:color="auto" w:sz="4" w:space="0"/>
              <w:right w:val="single" w:color="auto" w:sz="4" w:space="0"/>
            </w:tcBorders>
            <w:noWrap/>
            <w:vAlign w:val="center"/>
          </w:tcPr>
          <w:p>
            <w:pPr>
              <w:adjustRightInd w:val="0"/>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诱导期</w:t>
            </w:r>
          </w:p>
        </w:tc>
        <w:tc>
          <w:tcPr>
            <w:tcW w:w="1581" w:type="dxa"/>
            <w:vMerge w:val="continue"/>
            <w:tcBorders>
              <w:left w:val="single" w:color="auto" w:sz="4" w:space="0"/>
              <w:right w:val="single" w:color="auto" w:sz="4" w:space="0"/>
            </w:tcBorders>
            <w:noWrap/>
            <w:vAlign w:val="center"/>
          </w:tcPr>
          <w:p>
            <w:pPr>
              <w:adjustRightInd w:val="0"/>
              <w:jc w:val="left"/>
              <w:textAlignment w:val="baseline"/>
              <w:rPr>
                <w:rFonts w:hint="default" w:ascii="Times New Roman" w:hAnsi="Times New Roman" w:eastAsia="宋体" w:cs="Times New Roman"/>
                <w:color w:val="auto"/>
                <w:szCs w:val="21"/>
                <w:highlight w:val="none"/>
              </w:rPr>
            </w:pPr>
          </w:p>
        </w:tc>
        <w:tc>
          <w:tcPr>
            <w:tcW w:w="2381" w:type="dxa"/>
            <w:tcBorders>
              <w:top w:val="single" w:color="auto" w:sz="4" w:space="0"/>
              <w:left w:val="single" w:color="auto" w:sz="4" w:space="0"/>
              <w:bottom w:val="single" w:color="auto" w:sz="4" w:space="0"/>
              <w:right w:val="single" w:color="auto" w:sz="4" w:space="0"/>
            </w:tcBorders>
            <w:noWrap/>
            <w:vAlign w:val="center"/>
          </w:tcPr>
          <w:p>
            <w:pPr>
              <w:adjustRightInd w:val="0"/>
              <w:jc w:val="left"/>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汽油氧化安定性测定仪（1min）</w:t>
            </w:r>
          </w:p>
        </w:tc>
        <w:tc>
          <w:tcPr>
            <w:tcW w:w="1471" w:type="dxa"/>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jc w:val="center"/>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427" w:type="dxa"/>
            <w:vMerge w:val="continue"/>
            <w:tcBorders>
              <w:left w:val="single" w:color="auto" w:sz="4" w:space="0"/>
              <w:right w:val="single" w:color="auto" w:sz="4" w:space="0"/>
            </w:tcBorders>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788" w:type="dxa"/>
            <w:vMerge w:val="continue"/>
            <w:tcBorders>
              <w:left w:val="single" w:color="auto" w:sz="4" w:space="0"/>
              <w:right w:val="single" w:color="auto" w:sz="4" w:space="0"/>
            </w:tcBorders>
            <w:noWrap/>
            <w:vAlign w:val="center"/>
          </w:tcPr>
          <w:p>
            <w:pPr>
              <w:adjustRightInd w:val="0"/>
              <w:jc w:val="center"/>
              <w:textAlignment w:val="baseline"/>
              <w:rPr>
                <w:rFonts w:hint="default" w:ascii="Times New Roman" w:hAnsi="Times New Roman" w:eastAsia="宋体" w:cs="Times New Roman"/>
                <w:color w:val="auto"/>
                <w:szCs w:val="21"/>
                <w:highlight w:val="none"/>
              </w:rPr>
            </w:pPr>
          </w:p>
        </w:tc>
        <w:tc>
          <w:tcPr>
            <w:tcW w:w="1056" w:type="dxa"/>
            <w:vMerge w:val="continue"/>
            <w:tcBorders>
              <w:left w:val="single" w:color="auto" w:sz="4" w:space="0"/>
              <w:right w:val="single" w:color="auto" w:sz="4" w:space="0"/>
            </w:tcBorders>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1582" w:type="dxa"/>
            <w:tcBorders>
              <w:top w:val="single" w:color="auto" w:sz="4" w:space="0"/>
              <w:left w:val="single" w:color="auto" w:sz="4" w:space="0"/>
              <w:bottom w:val="single" w:color="auto" w:sz="4" w:space="0"/>
              <w:right w:val="single" w:color="auto" w:sz="4" w:space="0"/>
            </w:tcBorders>
            <w:noWrap/>
            <w:vAlign w:val="center"/>
          </w:tcPr>
          <w:p>
            <w:pPr>
              <w:adjustRightInd w:val="0"/>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硫含量</w:t>
            </w:r>
          </w:p>
        </w:tc>
        <w:tc>
          <w:tcPr>
            <w:tcW w:w="1581" w:type="dxa"/>
            <w:vMerge w:val="continue"/>
            <w:tcBorders>
              <w:left w:val="single" w:color="auto" w:sz="4" w:space="0"/>
              <w:right w:val="single" w:color="auto" w:sz="4" w:space="0"/>
            </w:tcBorders>
            <w:noWrap/>
            <w:vAlign w:val="center"/>
          </w:tcPr>
          <w:p>
            <w:pPr>
              <w:adjustRightInd w:val="0"/>
              <w:jc w:val="left"/>
              <w:textAlignment w:val="baseline"/>
              <w:rPr>
                <w:rFonts w:hint="default" w:ascii="Times New Roman" w:hAnsi="Times New Roman" w:eastAsia="宋体" w:cs="Times New Roman"/>
                <w:color w:val="auto"/>
                <w:szCs w:val="21"/>
                <w:highlight w:val="none"/>
              </w:rPr>
            </w:pPr>
          </w:p>
        </w:tc>
        <w:tc>
          <w:tcPr>
            <w:tcW w:w="2381" w:type="dxa"/>
            <w:tcBorders>
              <w:top w:val="single" w:color="auto" w:sz="4" w:space="0"/>
              <w:left w:val="single" w:color="auto" w:sz="4" w:space="0"/>
              <w:bottom w:val="single" w:color="auto" w:sz="4" w:space="0"/>
              <w:right w:val="single" w:color="auto" w:sz="4" w:space="0"/>
            </w:tcBorders>
            <w:noWrap/>
            <w:vAlign w:val="center"/>
          </w:tcPr>
          <w:p>
            <w:pPr>
              <w:adjustRightInd w:val="0"/>
              <w:jc w:val="left"/>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硫含量测定器（1mg/kg）</w:t>
            </w:r>
          </w:p>
        </w:tc>
        <w:tc>
          <w:tcPr>
            <w:tcW w:w="1471" w:type="dxa"/>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jc w:val="center"/>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427" w:type="dxa"/>
            <w:vMerge w:val="continue"/>
            <w:tcBorders>
              <w:left w:val="single" w:color="auto" w:sz="4" w:space="0"/>
              <w:right w:val="single" w:color="auto" w:sz="4" w:space="0"/>
            </w:tcBorders>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788" w:type="dxa"/>
            <w:vMerge w:val="continue"/>
            <w:tcBorders>
              <w:left w:val="single" w:color="auto" w:sz="4" w:space="0"/>
              <w:right w:val="single" w:color="auto" w:sz="4" w:space="0"/>
            </w:tcBorders>
            <w:noWrap/>
            <w:vAlign w:val="center"/>
          </w:tcPr>
          <w:p>
            <w:pPr>
              <w:adjustRightInd w:val="0"/>
              <w:jc w:val="center"/>
              <w:textAlignment w:val="baseline"/>
              <w:rPr>
                <w:rFonts w:hint="default" w:ascii="Times New Roman" w:hAnsi="Times New Roman" w:eastAsia="宋体" w:cs="Times New Roman"/>
                <w:color w:val="auto"/>
                <w:szCs w:val="21"/>
                <w:highlight w:val="none"/>
              </w:rPr>
            </w:pPr>
          </w:p>
        </w:tc>
        <w:tc>
          <w:tcPr>
            <w:tcW w:w="1056" w:type="dxa"/>
            <w:vMerge w:val="continue"/>
            <w:tcBorders>
              <w:left w:val="single" w:color="auto" w:sz="4" w:space="0"/>
              <w:right w:val="single" w:color="auto" w:sz="4" w:space="0"/>
            </w:tcBorders>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1582" w:type="dxa"/>
            <w:tcBorders>
              <w:top w:val="single" w:color="auto" w:sz="4" w:space="0"/>
              <w:left w:val="single" w:color="auto" w:sz="4" w:space="0"/>
              <w:bottom w:val="single" w:color="auto" w:sz="4" w:space="0"/>
              <w:right w:val="single" w:color="auto" w:sz="4" w:space="0"/>
            </w:tcBorders>
            <w:noWrap/>
            <w:vAlign w:val="center"/>
          </w:tcPr>
          <w:p>
            <w:pPr>
              <w:adjustRightInd w:val="0"/>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博士试验</w:t>
            </w:r>
          </w:p>
        </w:tc>
        <w:tc>
          <w:tcPr>
            <w:tcW w:w="1581" w:type="dxa"/>
            <w:vMerge w:val="continue"/>
            <w:tcBorders>
              <w:left w:val="single" w:color="auto" w:sz="4" w:space="0"/>
              <w:right w:val="single" w:color="auto" w:sz="4" w:space="0"/>
            </w:tcBorders>
            <w:noWrap/>
            <w:vAlign w:val="center"/>
          </w:tcPr>
          <w:p>
            <w:pPr>
              <w:adjustRightInd w:val="0"/>
              <w:jc w:val="left"/>
              <w:textAlignment w:val="baseline"/>
              <w:rPr>
                <w:rFonts w:hint="default" w:ascii="Times New Roman" w:hAnsi="Times New Roman" w:eastAsia="宋体" w:cs="Times New Roman"/>
                <w:color w:val="auto"/>
                <w:szCs w:val="21"/>
                <w:highlight w:val="none"/>
              </w:rPr>
            </w:pPr>
          </w:p>
        </w:tc>
        <w:tc>
          <w:tcPr>
            <w:tcW w:w="2381" w:type="dxa"/>
            <w:tcBorders>
              <w:top w:val="single" w:color="auto" w:sz="4" w:space="0"/>
              <w:left w:val="single" w:color="auto" w:sz="4" w:space="0"/>
              <w:bottom w:val="single" w:color="auto" w:sz="4" w:space="0"/>
              <w:right w:val="single" w:color="auto" w:sz="4" w:space="0"/>
            </w:tcBorders>
            <w:noWrap/>
            <w:vAlign w:val="center"/>
          </w:tcPr>
          <w:p>
            <w:pPr>
              <w:adjustRightInd w:val="0"/>
              <w:jc w:val="left"/>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带塞量筒（0.5mL）</w:t>
            </w:r>
          </w:p>
        </w:tc>
        <w:tc>
          <w:tcPr>
            <w:tcW w:w="1471" w:type="dxa"/>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jc w:val="center"/>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427" w:type="dxa"/>
            <w:vMerge w:val="continue"/>
            <w:tcBorders>
              <w:left w:val="single" w:color="auto" w:sz="4" w:space="0"/>
              <w:right w:val="single" w:color="auto" w:sz="4" w:space="0"/>
            </w:tcBorders>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788" w:type="dxa"/>
            <w:vMerge w:val="continue"/>
            <w:tcBorders>
              <w:left w:val="single" w:color="auto" w:sz="4" w:space="0"/>
              <w:right w:val="single" w:color="auto" w:sz="4" w:space="0"/>
            </w:tcBorders>
            <w:noWrap/>
            <w:vAlign w:val="center"/>
          </w:tcPr>
          <w:p>
            <w:pPr>
              <w:adjustRightInd w:val="0"/>
              <w:jc w:val="center"/>
              <w:textAlignment w:val="baseline"/>
              <w:rPr>
                <w:rFonts w:hint="default" w:ascii="Times New Roman" w:hAnsi="Times New Roman" w:eastAsia="宋体" w:cs="Times New Roman"/>
                <w:color w:val="auto"/>
                <w:szCs w:val="21"/>
                <w:highlight w:val="none"/>
              </w:rPr>
            </w:pPr>
          </w:p>
        </w:tc>
        <w:tc>
          <w:tcPr>
            <w:tcW w:w="1056" w:type="dxa"/>
            <w:vMerge w:val="continue"/>
            <w:tcBorders>
              <w:left w:val="single" w:color="auto" w:sz="4" w:space="0"/>
              <w:right w:val="single" w:color="auto" w:sz="4" w:space="0"/>
            </w:tcBorders>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1582" w:type="dxa"/>
            <w:tcBorders>
              <w:top w:val="single" w:color="auto" w:sz="4" w:space="0"/>
              <w:left w:val="single" w:color="auto" w:sz="4" w:space="0"/>
              <w:bottom w:val="single" w:color="auto" w:sz="4" w:space="0"/>
              <w:right w:val="single" w:color="auto" w:sz="4" w:space="0"/>
            </w:tcBorders>
            <w:noWrap/>
            <w:vAlign w:val="center"/>
          </w:tcPr>
          <w:p>
            <w:pPr>
              <w:adjustRightInd w:val="0"/>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铜片腐蚀</w:t>
            </w:r>
          </w:p>
        </w:tc>
        <w:tc>
          <w:tcPr>
            <w:tcW w:w="1581" w:type="dxa"/>
            <w:vMerge w:val="continue"/>
            <w:tcBorders>
              <w:left w:val="single" w:color="auto" w:sz="4" w:space="0"/>
              <w:right w:val="single" w:color="auto" w:sz="4" w:space="0"/>
            </w:tcBorders>
            <w:noWrap/>
            <w:vAlign w:val="center"/>
          </w:tcPr>
          <w:p>
            <w:pPr>
              <w:adjustRightInd w:val="0"/>
              <w:jc w:val="left"/>
              <w:textAlignment w:val="baseline"/>
              <w:rPr>
                <w:rFonts w:hint="default" w:ascii="Times New Roman" w:hAnsi="Times New Roman" w:eastAsia="宋体" w:cs="Times New Roman"/>
                <w:color w:val="auto"/>
                <w:szCs w:val="21"/>
                <w:highlight w:val="none"/>
              </w:rPr>
            </w:pPr>
          </w:p>
        </w:tc>
        <w:tc>
          <w:tcPr>
            <w:tcW w:w="2381" w:type="dxa"/>
            <w:tcBorders>
              <w:top w:val="single" w:color="auto" w:sz="4" w:space="0"/>
              <w:left w:val="single" w:color="auto" w:sz="4" w:space="0"/>
              <w:bottom w:val="single" w:color="auto" w:sz="4" w:space="0"/>
              <w:right w:val="single" w:color="auto" w:sz="4" w:space="0"/>
            </w:tcBorders>
            <w:noWrap/>
            <w:vAlign w:val="center"/>
          </w:tcPr>
          <w:p>
            <w:pPr>
              <w:adjustRightInd w:val="0"/>
              <w:jc w:val="left"/>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石油产品铜片腐蚀试验器（水浴±1.0℃/温度计1℃）</w:t>
            </w:r>
          </w:p>
        </w:tc>
        <w:tc>
          <w:tcPr>
            <w:tcW w:w="1471" w:type="dxa"/>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jc w:val="center"/>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427" w:type="dxa"/>
            <w:vMerge w:val="continue"/>
            <w:tcBorders>
              <w:left w:val="single" w:color="auto" w:sz="4" w:space="0"/>
              <w:right w:val="single" w:color="auto" w:sz="4" w:space="0"/>
            </w:tcBorders>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788" w:type="dxa"/>
            <w:vMerge w:val="continue"/>
            <w:tcBorders>
              <w:left w:val="single" w:color="auto" w:sz="4" w:space="0"/>
              <w:right w:val="single" w:color="auto" w:sz="4" w:space="0"/>
            </w:tcBorders>
            <w:noWrap/>
            <w:vAlign w:val="center"/>
          </w:tcPr>
          <w:p>
            <w:pPr>
              <w:adjustRightInd w:val="0"/>
              <w:jc w:val="center"/>
              <w:textAlignment w:val="baseline"/>
              <w:rPr>
                <w:rFonts w:hint="default" w:ascii="Times New Roman" w:hAnsi="Times New Roman" w:eastAsia="宋体" w:cs="Times New Roman"/>
                <w:color w:val="auto"/>
                <w:szCs w:val="21"/>
                <w:highlight w:val="none"/>
              </w:rPr>
            </w:pPr>
          </w:p>
        </w:tc>
        <w:tc>
          <w:tcPr>
            <w:tcW w:w="1056" w:type="dxa"/>
            <w:vMerge w:val="continue"/>
            <w:tcBorders>
              <w:left w:val="single" w:color="auto" w:sz="4" w:space="0"/>
              <w:right w:val="single" w:color="auto" w:sz="4" w:space="0"/>
            </w:tcBorders>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1582" w:type="dxa"/>
            <w:tcBorders>
              <w:top w:val="single" w:color="auto" w:sz="4" w:space="0"/>
              <w:left w:val="single" w:color="auto" w:sz="4" w:space="0"/>
              <w:bottom w:val="single" w:color="auto" w:sz="4" w:space="0"/>
              <w:right w:val="single" w:color="auto" w:sz="4" w:space="0"/>
            </w:tcBorders>
            <w:noWrap/>
            <w:vAlign w:val="center"/>
          </w:tcPr>
          <w:p>
            <w:pPr>
              <w:adjustRightInd w:val="0"/>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水溶性酸或碱</w:t>
            </w:r>
          </w:p>
        </w:tc>
        <w:tc>
          <w:tcPr>
            <w:tcW w:w="1581" w:type="dxa"/>
            <w:vMerge w:val="continue"/>
            <w:tcBorders>
              <w:left w:val="single" w:color="auto" w:sz="4" w:space="0"/>
              <w:right w:val="single" w:color="auto" w:sz="4" w:space="0"/>
            </w:tcBorders>
            <w:noWrap/>
            <w:vAlign w:val="center"/>
          </w:tcPr>
          <w:p>
            <w:pPr>
              <w:adjustRightInd w:val="0"/>
              <w:jc w:val="left"/>
              <w:textAlignment w:val="baseline"/>
              <w:rPr>
                <w:rFonts w:hint="default" w:ascii="Times New Roman" w:hAnsi="Times New Roman" w:eastAsia="宋体" w:cs="Times New Roman"/>
                <w:color w:val="auto"/>
                <w:szCs w:val="21"/>
                <w:highlight w:val="none"/>
              </w:rPr>
            </w:pPr>
          </w:p>
        </w:tc>
        <w:tc>
          <w:tcPr>
            <w:tcW w:w="2381" w:type="dxa"/>
            <w:tcBorders>
              <w:top w:val="single" w:color="auto" w:sz="4" w:space="0"/>
              <w:left w:val="single" w:color="auto" w:sz="4" w:space="0"/>
              <w:bottom w:val="single" w:color="auto" w:sz="4" w:space="0"/>
              <w:right w:val="single" w:color="auto" w:sz="4" w:space="0"/>
            </w:tcBorders>
            <w:noWrap/>
            <w:vAlign w:val="center"/>
          </w:tcPr>
          <w:p>
            <w:pPr>
              <w:adjustRightInd w:val="0"/>
              <w:jc w:val="left"/>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分液漏斗、试管、量筒等</w:t>
            </w:r>
            <w:r>
              <w:rPr>
                <w:rFonts w:hint="eastAsia" w:ascii="仿宋" w:hAnsi="仿宋" w:eastAsia="仿宋" w:cs="仿宋"/>
                <w:color w:val="auto"/>
                <w:kern w:val="0"/>
                <w:szCs w:val="21"/>
                <w:highlight w:val="none"/>
                <w:lang w:bidi="ar"/>
              </w:rPr>
              <w:t>或酸度计（0.01pH）</w:t>
            </w:r>
          </w:p>
        </w:tc>
        <w:tc>
          <w:tcPr>
            <w:tcW w:w="1471" w:type="dxa"/>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jc w:val="center"/>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427" w:type="dxa"/>
            <w:vMerge w:val="continue"/>
            <w:tcBorders>
              <w:left w:val="single" w:color="auto" w:sz="4" w:space="0"/>
              <w:right w:val="single" w:color="auto" w:sz="4" w:space="0"/>
            </w:tcBorders>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788" w:type="dxa"/>
            <w:vMerge w:val="continue"/>
            <w:tcBorders>
              <w:left w:val="single" w:color="auto" w:sz="4" w:space="0"/>
              <w:right w:val="single" w:color="auto" w:sz="4" w:space="0"/>
            </w:tcBorders>
            <w:noWrap/>
            <w:vAlign w:val="center"/>
          </w:tcPr>
          <w:p>
            <w:pPr>
              <w:adjustRightInd w:val="0"/>
              <w:jc w:val="center"/>
              <w:textAlignment w:val="baseline"/>
              <w:rPr>
                <w:rFonts w:hint="default" w:ascii="Times New Roman" w:hAnsi="Times New Roman" w:eastAsia="宋体" w:cs="Times New Roman"/>
                <w:color w:val="auto"/>
                <w:szCs w:val="21"/>
                <w:highlight w:val="none"/>
              </w:rPr>
            </w:pPr>
          </w:p>
        </w:tc>
        <w:tc>
          <w:tcPr>
            <w:tcW w:w="1056" w:type="dxa"/>
            <w:vMerge w:val="continue"/>
            <w:tcBorders>
              <w:left w:val="single" w:color="auto" w:sz="4" w:space="0"/>
              <w:right w:val="single" w:color="auto" w:sz="4" w:space="0"/>
            </w:tcBorders>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1582" w:type="dxa"/>
            <w:tcBorders>
              <w:top w:val="single" w:color="auto" w:sz="4" w:space="0"/>
              <w:left w:val="single" w:color="auto" w:sz="4" w:space="0"/>
              <w:bottom w:val="single" w:color="auto" w:sz="4" w:space="0"/>
              <w:right w:val="single" w:color="auto" w:sz="4" w:space="0"/>
            </w:tcBorders>
            <w:noWrap/>
            <w:vAlign w:val="center"/>
          </w:tcPr>
          <w:p>
            <w:pPr>
              <w:adjustRightInd w:val="0"/>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苯含量</w:t>
            </w:r>
          </w:p>
        </w:tc>
        <w:tc>
          <w:tcPr>
            <w:tcW w:w="1581" w:type="dxa"/>
            <w:vMerge w:val="continue"/>
            <w:tcBorders>
              <w:left w:val="single" w:color="auto" w:sz="4" w:space="0"/>
              <w:right w:val="single" w:color="auto" w:sz="4" w:space="0"/>
            </w:tcBorders>
            <w:noWrap/>
            <w:vAlign w:val="center"/>
          </w:tcPr>
          <w:p>
            <w:pPr>
              <w:adjustRightInd w:val="0"/>
              <w:jc w:val="left"/>
              <w:textAlignment w:val="baseline"/>
              <w:rPr>
                <w:rFonts w:hint="default" w:ascii="Times New Roman" w:hAnsi="Times New Roman" w:eastAsia="宋体" w:cs="Times New Roman"/>
                <w:color w:val="auto"/>
                <w:szCs w:val="21"/>
                <w:highlight w:val="none"/>
              </w:rPr>
            </w:pPr>
          </w:p>
        </w:tc>
        <w:tc>
          <w:tcPr>
            <w:tcW w:w="2381" w:type="dxa"/>
            <w:tcBorders>
              <w:top w:val="single" w:color="auto" w:sz="4" w:space="0"/>
              <w:left w:val="single" w:color="auto" w:sz="4" w:space="0"/>
              <w:bottom w:val="single" w:color="auto" w:sz="4" w:space="0"/>
              <w:right w:val="single" w:color="auto" w:sz="4" w:space="0"/>
            </w:tcBorders>
            <w:noWrap/>
            <w:vAlign w:val="center"/>
          </w:tcPr>
          <w:p>
            <w:pPr>
              <w:adjustRightInd w:val="0"/>
              <w:jc w:val="left"/>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气相色谱仪（0.1%体积分数）</w:t>
            </w:r>
          </w:p>
        </w:tc>
        <w:tc>
          <w:tcPr>
            <w:tcW w:w="1471" w:type="dxa"/>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jc w:val="center"/>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427" w:type="dxa"/>
            <w:vMerge w:val="continue"/>
            <w:tcBorders>
              <w:left w:val="single" w:color="auto" w:sz="4" w:space="0"/>
              <w:right w:val="single" w:color="auto" w:sz="4" w:space="0"/>
            </w:tcBorders>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788" w:type="dxa"/>
            <w:vMerge w:val="continue"/>
            <w:tcBorders>
              <w:left w:val="single" w:color="auto" w:sz="4" w:space="0"/>
              <w:right w:val="single" w:color="auto" w:sz="4" w:space="0"/>
            </w:tcBorders>
            <w:noWrap/>
            <w:vAlign w:val="center"/>
          </w:tcPr>
          <w:p>
            <w:pPr>
              <w:adjustRightInd w:val="0"/>
              <w:jc w:val="center"/>
              <w:textAlignment w:val="baseline"/>
              <w:rPr>
                <w:rFonts w:hint="default" w:ascii="Times New Roman" w:hAnsi="Times New Roman" w:eastAsia="宋体" w:cs="Times New Roman"/>
                <w:color w:val="auto"/>
                <w:szCs w:val="21"/>
                <w:highlight w:val="none"/>
              </w:rPr>
            </w:pPr>
          </w:p>
        </w:tc>
        <w:tc>
          <w:tcPr>
            <w:tcW w:w="1056" w:type="dxa"/>
            <w:vMerge w:val="continue"/>
            <w:tcBorders>
              <w:left w:val="single" w:color="auto" w:sz="4" w:space="0"/>
              <w:right w:val="single" w:color="auto" w:sz="4" w:space="0"/>
            </w:tcBorders>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1582" w:type="dxa"/>
            <w:tcBorders>
              <w:top w:val="single" w:color="auto" w:sz="4" w:space="0"/>
              <w:left w:val="single" w:color="auto" w:sz="4" w:space="0"/>
              <w:bottom w:val="single" w:color="auto" w:sz="4" w:space="0"/>
              <w:right w:val="single" w:color="auto" w:sz="4" w:space="0"/>
            </w:tcBorders>
            <w:noWrap/>
            <w:vAlign w:val="center"/>
          </w:tcPr>
          <w:p>
            <w:pPr>
              <w:adjustRightInd w:val="0"/>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芳烃含量</w:t>
            </w:r>
          </w:p>
        </w:tc>
        <w:tc>
          <w:tcPr>
            <w:tcW w:w="1581" w:type="dxa"/>
            <w:vMerge w:val="continue"/>
            <w:tcBorders>
              <w:left w:val="single" w:color="auto" w:sz="4" w:space="0"/>
              <w:right w:val="single" w:color="auto" w:sz="4" w:space="0"/>
            </w:tcBorders>
            <w:noWrap/>
            <w:vAlign w:val="center"/>
          </w:tcPr>
          <w:p>
            <w:pPr>
              <w:adjustRightInd w:val="0"/>
              <w:jc w:val="left"/>
              <w:textAlignment w:val="baseline"/>
              <w:rPr>
                <w:rFonts w:hint="default" w:ascii="Times New Roman" w:hAnsi="Times New Roman" w:eastAsia="宋体" w:cs="Times New Roman"/>
                <w:color w:val="auto"/>
                <w:szCs w:val="21"/>
                <w:highlight w:val="none"/>
              </w:rPr>
            </w:pPr>
          </w:p>
        </w:tc>
        <w:tc>
          <w:tcPr>
            <w:tcW w:w="2381" w:type="dxa"/>
            <w:tcBorders>
              <w:top w:val="single" w:color="auto" w:sz="4" w:space="0"/>
              <w:left w:val="single" w:color="auto" w:sz="4" w:space="0"/>
              <w:bottom w:val="single" w:color="auto" w:sz="4" w:space="0"/>
              <w:right w:val="single" w:color="auto" w:sz="4" w:space="0"/>
            </w:tcBorders>
            <w:noWrap/>
            <w:vAlign w:val="center"/>
          </w:tcPr>
          <w:p>
            <w:pPr>
              <w:adjustRightInd w:val="0"/>
              <w:jc w:val="left"/>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液体石油烃类测定器（0.1%体积分数）气相色谱仪（0.1%体积分数）</w:t>
            </w:r>
          </w:p>
        </w:tc>
        <w:tc>
          <w:tcPr>
            <w:tcW w:w="1471" w:type="dxa"/>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jc w:val="center"/>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427" w:type="dxa"/>
            <w:vMerge w:val="continue"/>
            <w:tcBorders>
              <w:left w:val="single" w:color="auto" w:sz="4" w:space="0"/>
              <w:right w:val="single" w:color="auto" w:sz="4" w:space="0"/>
            </w:tcBorders>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788" w:type="dxa"/>
            <w:vMerge w:val="continue"/>
            <w:tcBorders>
              <w:left w:val="single" w:color="auto" w:sz="4" w:space="0"/>
              <w:right w:val="single" w:color="auto" w:sz="4" w:space="0"/>
            </w:tcBorders>
            <w:noWrap/>
            <w:vAlign w:val="center"/>
          </w:tcPr>
          <w:p>
            <w:pPr>
              <w:adjustRightInd w:val="0"/>
              <w:jc w:val="center"/>
              <w:textAlignment w:val="baseline"/>
              <w:rPr>
                <w:rFonts w:hint="default" w:ascii="Times New Roman" w:hAnsi="Times New Roman" w:eastAsia="宋体" w:cs="Times New Roman"/>
                <w:color w:val="auto"/>
                <w:szCs w:val="21"/>
                <w:highlight w:val="none"/>
              </w:rPr>
            </w:pPr>
          </w:p>
        </w:tc>
        <w:tc>
          <w:tcPr>
            <w:tcW w:w="1056" w:type="dxa"/>
            <w:vMerge w:val="continue"/>
            <w:tcBorders>
              <w:left w:val="single" w:color="auto" w:sz="4" w:space="0"/>
              <w:right w:val="single" w:color="auto" w:sz="4" w:space="0"/>
            </w:tcBorders>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1582" w:type="dxa"/>
            <w:tcBorders>
              <w:top w:val="single" w:color="auto" w:sz="4" w:space="0"/>
              <w:left w:val="single" w:color="auto" w:sz="4" w:space="0"/>
              <w:bottom w:val="single" w:color="auto" w:sz="4" w:space="0"/>
              <w:right w:val="single" w:color="auto" w:sz="4" w:space="0"/>
            </w:tcBorders>
            <w:noWrap/>
            <w:vAlign w:val="center"/>
          </w:tcPr>
          <w:p>
            <w:pPr>
              <w:adjustRightInd w:val="0"/>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烯烃含量</w:t>
            </w:r>
          </w:p>
        </w:tc>
        <w:tc>
          <w:tcPr>
            <w:tcW w:w="1581" w:type="dxa"/>
            <w:vMerge w:val="continue"/>
            <w:tcBorders>
              <w:left w:val="single" w:color="auto" w:sz="4" w:space="0"/>
              <w:right w:val="single" w:color="auto" w:sz="4" w:space="0"/>
            </w:tcBorders>
            <w:noWrap/>
            <w:vAlign w:val="center"/>
          </w:tcPr>
          <w:p>
            <w:pPr>
              <w:adjustRightInd w:val="0"/>
              <w:jc w:val="left"/>
              <w:textAlignment w:val="baseline"/>
              <w:rPr>
                <w:rFonts w:hint="default" w:ascii="Times New Roman" w:hAnsi="Times New Roman" w:eastAsia="宋体" w:cs="Times New Roman"/>
                <w:color w:val="auto"/>
                <w:szCs w:val="21"/>
                <w:highlight w:val="none"/>
              </w:rPr>
            </w:pPr>
          </w:p>
        </w:tc>
        <w:tc>
          <w:tcPr>
            <w:tcW w:w="2381" w:type="dxa"/>
            <w:tcBorders>
              <w:top w:val="single" w:color="auto" w:sz="4" w:space="0"/>
              <w:left w:val="single" w:color="auto" w:sz="4" w:space="0"/>
              <w:bottom w:val="single" w:color="auto" w:sz="4" w:space="0"/>
              <w:right w:val="single" w:color="auto" w:sz="4" w:space="0"/>
            </w:tcBorders>
            <w:noWrap/>
            <w:vAlign w:val="center"/>
          </w:tcPr>
          <w:p>
            <w:pPr>
              <w:adjustRightInd w:val="0"/>
              <w:jc w:val="left"/>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液体石油烃类测定器（0.1%体积分数）气相色谱仪（0.1%体积分数）</w:t>
            </w:r>
          </w:p>
        </w:tc>
        <w:tc>
          <w:tcPr>
            <w:tcW w:w="1471" w:type="dxa"/>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jc w:val="center"/>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427" w:type="dxa"/>
            <w:vMerge w:val="continue"/>
            <w:tcBorders>
              <w:left w:val="single" w:color="auto" w:sz="4" w:space="0"/>
              <w:right w:val="single" w:color="auto" w:sz="4" w:space="0"/>
            </w:tcBorders>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788" w:type="dxa"/>
            <w:vMerge w:val="continue"/>
            <w:tcBorders>
              <w:left w:val="single" w:color="auto" w:sz="4" w:space="0"/>
              <w:right w:val="single" w:color="auto" w:sz="4" w:space="0"/>
            </w:tcBorders>
            <w:noWrap/>
            <w:vAlign w:val="center"/>
          </w:tcPr>
          <w:p>
            <w:pPr>
              <w:adjustRightInd w:val="0"/>
              <w:jc w:val="center"/>
              <w:textAlignment w:val="baseline"/>
              <w:rPr>
                <w:rFonts w:hint="default" w:ascii="Times New Roman" w:hAnsi="Times New Roman" w:eastAsia="宋体" w:cs="Times New Roman"/>
                <w:color w:val="auto"/>
                <w:szCs w:val="21"/>
                <w:highlight w:val="none"/>
              </w:rPr>
            </w:pPr>
          </w:p>
        </w:tc>
        <w:tc>
          <w:tcPr>
            <w:tcW w:w="1056" w:type="dxa"/>
            <w:vMerge w:val="continue"/>
            <w:tcBorders>
              <w:left w:val="single" w:color="auto" w:sz="4" w:space="0"/>
              <w:right w:val="single" w:color="auto" w:sz="4" w:space="0"/>
            </w:tcBorders>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1582" w:type="dxa"/>
            <w:tcBorders>
              <w:top w:val="single" w:color="auto" w:sz="4" w:space="0"/>
              <w:left w:val="single" w:color="auto" w:sz="4" w:space="0"/>
              <w:bottom w:val="single" w:color="auto" w:sz="4" w:space="0"/>
              <w:right w:val="single" w:color="auto" w:sz="4" w:space="0"/>
            </w:tcBorders>
            <w:noWrap/>
            <w:vAlign w:val="center"/>
          </w:tcPr>
          <w:p>
            <w:pPr>
              <w:adjustRightInd w:val="0"/>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氧含量</w:t>
            </w:r>
          </w:p>
        </w:tc>
        <w:tc>
          <w:tcPr>
            <w:tcW w:w="1581" w:type="dxa"/>
            <w:vMerge w:val="continue"/>
            <w:tcBorders>
              <w:left w:val="single" w:color="auto" w:sz="4" w:space="0"/>
              <w:right w:val="single" w:color="auto" w:sz="4" w:space="0"/>
            </w:tcBorders>
            <w:noWrap/>
            <w:vAlign w:val="center"/>
          </w:tcPr>
          <w:p>
            <w:pPr>
              <w:adjustRightInd w:val="0"/>
              <w:jc w:val="left"/>
              <w:textAlignment w:val="baseline"/>
              <w:rPr>
                <w:rFonts w:hint="default" w:ascii="Times New Roman" w:hAnsi="Times New Roman" w:eastAsia="宋体" w:cs="Times New Roman"/>
                <w:color w:val="auto"/>
                <w:szCs w:val="21"/>
                <w:highlight w:val="none"/>
              </w:rPr>
            </w:pPr>
          </w:p>
        </w:tc>
        <w:tc>
          <w:tcPr>
            <w:tcW w:w="2381" w:type="dxa"/>
            <w:tcBorders>
              <w:top w:val="single" w:color="auto" w:sz="4" w:space="0"/>
              <w:left w:val="single" w:color="auto" w:sz="4" w:space="0"/>
              <w:bottom w:val="single" w:color="auto" w:sz="4" w:space="0"/>
              <w:right w:val="single" w:color="auto" w:sz="4" w:space="0"/>
            </w:tcBorders>
            <w:noWrap/>
            <w:vAlign w:val="center"/>
          </w:tcPr>
          <w:p>
            <w:pPr>
              <w:adjustRightInd w:val="0"/>
              <w:jc w:val="left"/>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气相色谱仪（0.1%质量分数）</w:t>
            </w:r>
          </w:p>
        </w:tc>
        <w:tc>
          <w:tcPr>
            <w:tcW w:w="1471" w:type="dxa"/>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jc w:val="center"/>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427" w:type="dxa"/>
            <w:vMerge w:val="continue"/>
            <w:tcBorders>
              <w:left w:val="single" w:color="auto" w:sz="4" w:space="0"/>
              <w:right w:val="single" w:color="auto" w:sz="4" w:space="0"/>
            </w:tcBorders>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788" w:type="dxa"/>
            <w:vMerge w:val="continue"/>
            <w:tcBorders>
              <w:left w:val="single" w:color="auto" w:sz="4" w:space="0"/>
              <w:right w:val="single" w:color="auto" w:sz="4" w:space="0"/>
            </w:tcBorders>
            <w:noWrap/>
            <w:vAlign w:val="center"/>
          </w:tcPr>
          <w:p>
            <w:pPr>
              <w:adjustRightInd w:val="0"/>
              <w:jc w:val="center"/>
              <w:textAlignment w:val="baseline"/>
              <w:rPr>
                <w:rFonts w:hint="default" w:ascii="Times New Roman" w:hAnsi="Times New Roman" w:eastAsia="宋体" w:cs="Times New Roman"/>
                <w:color w:val="auto"/>
                <w:szCs w:val="21"/>
                <w:highlight w:val="none"/>
              </w:rPr>
            </w:pPr>
          </w:p>
        </w:tc>
        <w:tc>
          <w:tcPr>
            <w:tcW w:w="1056" w:type="dxa"/>
            <w:vMerge w:val="continue"/>
            <w:tcBorders>
              <w:left w:val="single" w:color="auto" w:sz="4" w:space="0"/>
              <w:right w:val="single" w:color="auto" w:sz="4" w:space="0"/>
            </w:tcBorders>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1582" w:type="dxa"/>
            <w:tcBorders>
              <w:top w:val="single" w:color="auto" w:sz="4" w:space="0"/>
              <w:left w:val="single" w:color="auto" w:sz="4" w:space="0"/>
              <w:bottom w:val="single" w:color="auto" w:sz="4" w:space="0"/>
              <w:right w:val="single" w:color="auto" w:sz="4" w:space="0"/>
            </w:tcBorders>
            <w:noWrap/>
            <w:vAlign w:val="center"/>
          </w:tcPr>
          <w:p>
            <w:pPr>
              <w:adjustRightInd w:val="0"/>
              <w:textAlignment w:val="baseline"/>
              <w:rPr>
                <w:rFonts w:hint="default" w:ascii="Times New Roman" w:hAnsi="Times New Roman" w:cs="Times New Roman" w:eastAsiaTheme="minorEastAsia"/>
                <w:color w:val="auto"/>
                <w:szCs w:val="21"/>
                <w:highlight w:val="none"/>
                <w:lang w:val="en-US" w:eastAsia="zh-CN"/>
              </w:rPr>
            </w:pPr>
            <w:r>
              <w:rPr>
                <w:rFonts w:hint="default" w:ascii="Times New Roman" w:hAnsi="Times New Roman" w:cs="Times New Roman"/>
                <w:color w:val="auto"/>
                <w:szCs w:val="21"/>
                <w:highlight w:val="none"/>
                <w:lang w:val="en-US" w:eastAsia="zh-CN"/>
              </w:rPr>
              <w:t>甲醇含量</w:t>
            </w:r>
          </w:p>
        </w:tc>
        <w:tc>
          <w:tcPr>
            <w:tcW w:w="1581" w:type="dxa"/>
            <w:vMerge w:val="continue"/>
            <w:tcBorders>
              <w:left w:val="single" w:color="auto" w:sz="4" w:space="0"/>
              <w:right w:val="single" w:color="auto" w:sz="4" w:space="0"/>
            </w:tcBorders>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2381" w:type="dxa"/>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textAlignment w:val="baseline"/>
              <w:rPr>
                <w:rFonts w:hint="default" w:ascii="Times New Roman" w:hAnsi="Times New Roman" w:cs="Times New Roman" w:eastAsiaTheme="minorEastAsia"/>
                <w:color w:val="auto"/>
                <w:kern w:val="2"/>
                <w:sz w:val="21"/>
                <w:szCs w:val="21"/>
                <w:highlight w:val="none"/>
                <w:lang w:val="en-US" w:eastAsia="zh-CN" w:bidi="ar-SA"/>
              </w:rPr>
            </w:pPr>
            <w:r>
              <w:rPr>
                <w:rFonts w:hint="default" w:ascii="Times New Roman" w:hAnsi="Times New Roman" w:cs="Times New Roman"/>
                <w:color w:val="auto"/>
                <w:szCs w:val="21"/>
                <w:highlight w:val="none"/>
              </w:rPr>
              <w:t>气相色谱仪（0.1%质量分数）</w:t>
            </w:r>
          </w:p>
        </w:tc>
        <w:tc>
          <w:tcPr>
            <w:tcW w:w="1471" w:type="dxa"/>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jc w:val="center"/>
              <w:textAlignment w:val="baseline"/>
              <w:rPr>
                <w:rFonts w:hint="default" w:ascii="Times New Roman" w:hAnsi="Times New Roman" w:cs="Times New Roman" w:eastAsiaTheme="minorEastAsia"/>
                <w:color w:val="auto"/>
                <w:kern w:val="2"/>
                <w:sz w:val="21"/>
                <w:szCs w:val="21"/>
                <w:highlight w:val="none"/>
                <w:lang w:val="en-US" w:eastAsia="zh-CN" w:bidi="ar-SA"/>
              </w:rPr>
            </w:pPr>
            <w:r>
              <w:rPr>
                <w:rFonts w:hint="default" w:ascii="Times New Roman" w:hAnsi="Times New Roman" w:cs="Times New Roman"/>
                <w:color w:val="auto"/>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427" w:type="dxa"/>
            <w:vMerge w:val="continue"/>
            <w:tcBorders>
              <w:left w:val="single" w:color="auto" w:sz="4" w:space="0"/>
              <w:right w:val="single" w:color="auto" w:sz="4" w:space="0"/>
            </w:tcBorders>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788" w:type="dxa"/>
            <w:vMerge w:val="continue"/>
            <w:tcBorders>
              <w:left w:val="single" w:color="auto" w:sz="4" w:space="0"/>
              <w:right w:val="single" w:color="auto" w:sz="4" w:space="0"/>
            </w:tcBorders>
            <w:noWrap/>
            <w:vAlign w:val="center"/>
          </w:tcPr>
          <w:p>
            <w:pPr>
              <w:adjustRightInd w:val="0"/>
              <w:jc w:val="center"/>
              <w:textAlignment w:val="baseline"/>
              <w:rPr>
                <w:rFonts w:hint="default" w:ascii="Times New Roman" w:hAnsi="Times New Roman" w:eastAsia="宋体" w:cs="Times New Roman"/>
                <w:color w:val="auto"/>
                <w:szCs w:val="21"/>
                <w:highlight w:val="none"/>
              </w:rPr>
            </w:pPr>
          </w:p>
        </w:tc>
        <w:tc>
          <w:tcPr>
            <w:tcW w:w="1056" w:type="dxa"/>
            <w:vMerge w:val="continue"/>
            <w:tcBorders>
              <w:left w:val="single" w:color="auto" w:sz="4" w:space="0"/>
              <w:right w:val="single" w:color="auto" w:sz="4" w:space="0"/>
            </w:tcBorders>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1582" w:type="dxa"/>
            <w:tcBorders>
              <w:top w:val="single" w:color="auto" w:sz="4" w:space="0"/>
              <w:left w:val="single" w:color="auto" w:sz="4" w:space="0"/>
              <w:bottom w:val="single" w:color="auto" w:sz="4" w:space="0"/>
              <w:right w:val="single" w:color="auto" w:sz="4" w:space="0"/>
            </w:tcBorders>
            <w:noWrap/>
            <w:vAlign w:val="center"/>
          </w:tcPr>
          <w:p>
            <w:pPr>
              <w:adjustRightInd w:val="0"/>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锰含量</w:t>
            </w:r>
          </w:p>
        </w:tc>
        <w:tc>
          <w:tcPr>
            <w:tcW w:w="1581" w:type="dxa"/>
            <w:vMerge w:val="continue"/>
            <w:tcBorders>
              <w:left w:val="single" w:color="auto" w:sz="4" w:space="0"/>
              <w:right w:val="single" w:color="auto" w:sz="4" w:space="0"/>
            </w:tcBorders>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2381" w:type="dxa"/>
            <w:tcBorders>
              <w:top w:val="single" w:color="auto" w:sz="4" w:space="0"/>
              <w:left w:val="single" w:color="auto" w:sz="4" w:space="0"/>
              <w:bottom w:val="single" w:color="auto" w:sz="4" w:space="0"/>
              <w:right w:val="single" w:color="auto" w:sz="4" w:space="0"/>
            </w:tcBorders>
            <w:noWrap/>
            <w:vAlign w:val="center"/>
          </w:tcPr>
          <w:p>
            <w:pPr>
              <w:adjustRightInd w:val="0"/>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原子吸收测定仪</w:t>
            </w:r>
          </w:p>
          <w:p>
            <w:pPr>
              <w:adjustRightInd w:val="0"/>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（0.001g/L）</w:t>
            </w:r>
          </w:p>
        </w:tc>
        <w:tc>
          <w:tcPr>
            <w:tcW w:w="1471" w:type="dxa"/>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jc w:val="center"/>
              <w:textAlignment w:val="baseline"/>
              <w:rPr>
                <w:rFonts w:hint="default" w:ascii="Times New Roman" w:hAnsi="Times New Roman" w:cs="Times New Roman"/>
                <w:strike/>
                <w:color w:val="auto"/>
                <w:szCs w:val="21"/>
                <w:highlight w:val="none"/>
              </w:rPr>
            </w:pPr>
            <w:r>
              <w:rPr>
                <w:rFonts w:hint="default" w:ascii="Times New Roman" w:hAnsi="Times New Roman" w:cs="Times New Roman"/>
                <w:color w:val="auto"/>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427" w:type="dxa"/>
            <w:vMerge w:val="continue"/>
            <w:tcBorders>
              <w:left w:val="single" w:color="auto" w:sz="4" w:space="0"/>
              <w:right w:val="single" w:color="auto" w:sz="4" w:space="0"/>
            </w:tcBorders>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788" w:type="dxa"/>
            <w:vMerge w:val="continue"/>
            <w:tcBorders>
              <w:left w:val="single" w:color="auto" w:sz="4" w:space="0"/>
              <w:right w:val="single" w:color="auto" w:sz="4" w:space="0"/>
            </w:tcBorders>
            <w:noWrap/>
            <w:vAlign w:val="center"/>
          </w:tcPr>
          <w:p>
            <w:pPr>
              <w:adjustRightInd w:val="0"/>
              <w:jc w:val="center"/>
              <w:textAlignment w:val="baseline"/>
              <w:rPr>
                <w:rFonts w:hint="default" w:ascii="Times New Roman" w:hAnsi="Times New Roman" w:eastAsia="宋体" w:cs="Times New Roman"/>
                <w:color w:val="auto"/>
                <w:szCs w:val="21"/>
                <w:highlight w:val="none"/>
              </w:rPr>
            </w:pPr>
          </w:p>
        </w:tc>
        <w:tc>
          <w:tcPr>
            <w:tcW w:w="1056" w:type="dxa"/>
            <w:vMerge w:val="continue"/>
            <w:tcBorders>
              <w:left w:val="single" w:color="auto" w:sz="4" w:space="0"/>
              <w:right w:val="single" w:color="auto" w:sz="4" w:space="0"/>
            </w:tcBorders>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1582" w:type="dxa"/>
            <w:tcBorders>
              <w:top w:val="single" w:color="auto" w:sz="4" w:space="0"/>
              <w:left w:val="single" w:color="auto" w:sz="4" w:space="0"/>
              <w:bottom w:val="single" w:color="auto" w:sz="4" w:space="0"/>
              <w:right w:val="single" w:color="auto" w:sz="4" w:space="0"/>
            </w:tcBorders>
            <w:noWrap/>
            <w:vAlign w:val="center"/>
          </w:tcPr>
          <w:p>
            <w:pPr>
              <w:adjustRightInd w:val="0"/>
              <w:textAlignment w:val="baseline"/>
              <w:rPr>
                <w:rFonts w:hint="default" w:ascii="Times New Roman" w:hAnsi="Times New Roman" w:cs="Times New Roman"/>
                <w:color w:val="auto"/>
                <w:sz w:val="24"/>
                <w:szCs w:val="24"/>
                <w:highlight w:val="none"/>
              </w:rPr>
            </w:pPr>
            <w:r>
              <w:rPr>
                <w:rFonts w:hint="default" w:ascii="Times New Roman" w:hAnsi="Times New Roman" w:cs="Times New Roman"/>
                <w:color w:val="auto"/>
                <w:szCs w:val="21"/>
                <w:highlight w:val="none"/>
              </w:rPr>
              <w:t>铁含量</w:t>
            </w:r>
          </w:p>
        </w:tc>
        <w:tc>
          <w:tcPr>
            <w:tcW w:w="1581" w:type="dxa"/>
            <w:vMerge w:val="continue"/>
            <w:tcBorders>
              <w:left w:val="single" w:color="auto" w:sz="4" w:space="0"/>
              <w:right w:val="single" w:color="auto" w:sz="4" w:space="0"/>
            </w:tcBorders>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2381" w:type="dxa"/>
            <w:tcBorders>
              <w:top w:val="single" w:color="auto" w:sz="4" w:space="0"/>
              <w:left w:val="single" w:color="auto" w:sz="4" w:space="0"/>
              <w:bottom w:val="single" w:color="auto" w:sz="4" w:space="0"/>
              <w:right w:val="single" w:color="auto" w:sz="4" w:space="0"/>
            </w:tcBorders>
            <w:noWrap/>
            <w:vAlign w:val="center"/>
          </w:tcPr>
          <w:p>
            <w:pPr>
              <w:adjustRightInd w:val="0"/>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原子吸收测定仪</w:t>
            </w:r>
          </w:p>
          <w:p>
            <w:pPr>
              <w:adjustRightInd w:val="0"/>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（0.001g/L）</w:t>
            </w:r>
          </w:p>
        </w:tc>
        <w:tc>
          <w:tcPr>
            <w:tcW w:w="1471" w:type="dxa"/>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jc w:val="center"/>
              <w:textAlignment w:val="baseline"/>
              <w:rPr>
                <w:rFonts w:hint="default" w:ascii="Times New Roman" w:hAnsi="Times New Roman" w:cs="Times New Roman"/>
                <w:strike/>
                <w:color w:val="auto"/>
                <w:szCs w:val="21"/>
                <w:highlight w:val="none"/>
              </w:rPr>
            </w:pPr>
            <w:r>
              <w:rPr>
                <w:rFonts w:hint="default" w:ascii="Times New Roman" w:hAnsi="Times New Roman" w:cs="Times New Roman"/>
                <w:color w:val="auto"/>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427" w:type="dxa"/>
            <w:vMerge w:val="continue"/>
            <w:tcBorders>
              <w:left w:val="single" w:color="auto" w:sz="4" w:space="0"/>
              <w:right w:val="single" w:color="auto" w:sz="4" w:space="0"/>
            </w:tcBorders>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788" w:type="dxa"/>
            <w:vMerge w:val="continue"/>
            <w:tcBorders>
              <w:left w:val="single" w:color="auto" w:sz="4" w:space="0"/>
              <w:right w:val="single" w:color="auto" w:sz="4" w:space="0"/>
            </w:tcBorders>
            <w:noWrap/>
            <w:vAlign w:val="center"/>
          </w:tcPr>
          <w:p>
            <w:pPr>
              <w:adjustRightInd w:val="0"/>
              <w:jc w:val="center"/>
              <w:textAlignment w:val="baseline"/>
              <w:rPr>
                <w:rFonts w:hint="default" w:ascii="Times New Roman" w:hAnsi="Times New Roman" w:eastAsia="宋体" w:cs="Times New Roman"/>
                <w:color w:val="auto"/>
                <w:szCs w:val="21"/>
                <w:highlight w:val="none"/>
              </w:rPr>
            </w:pPr>
          </w:p>
        </w:tc>
        <w:tc>
          <w:tcPr>
            <w:tcW w:w="1056" w:type="dxa"/>
            <w:vMerge w:val="continue"/>
            <w:tcBorders>
              <w:left w:val="single" w:color="auto" w:sz="4" w:space="0"/>
              <w:right w:val="single" w:color="auto" w:sz="4" w:space="0"/>
            </w:tcBorders>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1582" w:type="dxa"/>
            <w:tcBorders>
              <w:top w:val="single" w:color="auto" w:sz="4" w:space="0"/>
              <w:left w:val="single" w:color="auto" w:sz="4" w:space="0"/>
              <w:bottom w:val="single" w:color="auto" w:sz="4" w:space="0"/>
              <w:right w:val="single" w:color="auto" w:sz="4" w:space="0"/>
            </w:tcBorders>
            <w:noWrap/>
            <w:vAlign w:val="center"/>
          </w:tcPr>
          <w:p>
            <w:pPr>
              <w:adjustRightInd w:val="0"/>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密度（20℃）</w:t>
            </w:r>
          </w:p>
        </w:tc>
        <w:tc>
          <w:tcPr>
            <w:tcW w:w="1581" w:type="dxa"/>
            <w:vMerge w:val="continue"/>
            <w:tcBorders>
              <w:left w:val="single" w:color="auto" w:sz="4" w:space="0"/>
              <w:right w:val="single" w:color="auto" w:sz="4" w:space="0"/>
            </w:tcBorders>
            <w:noWrap/>
            <w:vAlign w:val="center"/>
          </w:tcPr>
          <w:p>
            <w:pPr>
              <w:adjustRightInd w:val="0"/>
              <w:textAlignment w:val="baseline"/>
              <w:rPr>
                <w:rFonts w:hint="default" w:ascii="Times New Roman" w:hAnsi="Times New Roman" w:eastAsia="宋体" w:cs="Times New Roman"/>
                <w:color w:val="auto"/>
                <w:szCs w:val="21"/>
                <w:highlight w:val="none"/>
              </w:rPr>
            </w:pPr>
          </w:p>
        </w:tc>
        <w:tc>
          <w:tcPr>
            <w:tcW w:w="2381" w:type="dxa"/>
            <w:tcBorders>
              <w:top w:val="single" w:color="auto" w:sz="4" w:space="0"/>
              <w:left w:val="single" w:color="auto" w:sz="4" w:space="0"/>
              <w:bottom w:val="single" w:color="auto" w:sz="4" w:space="0"/>
              <w:right w:val="single" w:color="auto" w:sz="4" w:space="0"/>
            </w:tcBorders>
            <w:noWrap/>
            <w:vAlign w:val="center"/>
          </w:tcPr>
          <w:p>
            <w:pPr>
              <w:adjustRightInd w:val="0"/>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石油产品密度测定器（0.2</w:t>
            </w:r>
            <w:r>
              <w:rPr>
                <w:rFonts w:hint="default" w:ascii="Times New Roman" w:hAnsi="Times New Roman" w:eastAsia="宋体" w:cs="Times New Roman"/>
                <w:color w:val="auto"/>
                <w:szCs w:val="21"/>
                <w:highlight w:val="none"/>
              </w:rPr>
              <w:t>kg/m</w:t>
            </w:r>
            <w:r>
              <w:rPr>
                <w:rFonts w:hint="default" w:ascii="Times New Roman" w:hAnsi="Times New Roman" w:eastAsia="宋体" w:cs="Times New Roman"/>
                <w:color w:val="auto"/>
                <w:szCs w:val="21"/>
                <w:highlight w:val="none"/>
                <w:vertAlign w:val="superscript"/>
              </w:rPr>
              <w:t>3</w:t>
            </w:r>
            <w:r>
              <w:rPr>
                <w:rFonts w:hint="default" w:ascii="Times New Roman" w:hAnsi="Times New Roman" w:cs="Times New Roman"/>
                <w:color w:val="auto"/>
                <w:szCs w:val="21"/>
                <w:highlight w:val="none"/>
              </w:rPr>
              <w:t>）</w:t>
            </w:r>
          </w:p>
        </w:tc>
        <w:tc>
          <w:tcPr>
            <w:tcW w:w="1471" w:type="dxa"/>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jc w:val="center"/>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kern w:val="0"/>
                <w:szCs w:val="21"/>
                <w:highlight w:val="none"/>
              </w:rPr>
              <w:t>——</w:t>
            </w:r>
          </w:p>
        </w:tc>
      </w:tr>
    </w:tbl>
    <w:p>
      <w:pPr>
        <w:pStyle w:val="16"/>
        <w:rPr>
          <w:rFonts w:hint="default" w:ascii="Times New Roman" w:hAnsi="Times New Roman" w:cs="Times New Roman"/>
          <w:bCs/>
          <w:color w:val="auto"/>
          <w:highlight w:val="none"/>
        </w:rPr>
      </w:pPr>
      <w:r>
        <w:rPr>
          <w:rFonts w:hint="default" w:ascii="Times New Roman" w:hAnsi="Times New Roman" w:eastAsia="黑体" w:cs="Times New Roman"/>
          <w:color w:val="auto"/>
          <w:highlight w:val="none"/>
        </w:rPr>
        <w:t>注：</w:t>
      </w:r>
      <w:r>
        <w:rPr>
          <w:rFonts w:hint="default" w:ascii="Times New Roman" w:hAnsi="Times New Roman" w:cs="Times New Roman"/>
          <w:color w:val="auto"/>
          <w:highlight w:val="none"/>
        </w:rPr>
        <w:t>本表为企业应具备的检验检测设备，可与上述设备名称不同，但应满足上述设备的功能、性能、精度等要求</w:t>
      </w:r>
      <w:r>
        <w:rPr>
          <w:rFonts w:hint="eastAsia" w:ascii="Times New Roman" w:hAnsi="Times New Roman"/>
          <w:color w:val="auto"/>
          <w:sz w:val="18"/>
          <w:szCs w:val="18"/>
          <w:highlight w:val="none"/>
          <w:lang w:eastAsia="zh-CN"/>
        </w:rPr>
        <w:t>，</w:t>
      </w:r>
      <w:r>
        <w:rPr>
          <w:rFonts w:hint="eastAsia" w:ascii="宋体" w:hAnsi="宋体"/>
          <w:iCs/>
          <w:color w:val="auto"/>
          <w:sz w:val="18"/>
          <w:szCs w:val="18"/>
          <w:highlight w:val="none"/>
          <w:lang w:val="en-US" w:eastAsia="zh-CN"/>
        </w:rPr>
        <w:t>检验检测</w:t>
      </w:r>
      <w:r>
        <w:rPr>
          <w:rFonts w:hint="eastAsia" w:ascii="宋体" w:hAnsi="宋体"/>
          <w:iCs/>
          <w:color w:val="auto"/>
          <w:sz w:val="18"/>
          <w:szCs w:val="18"/>
          <w:highlight w:val="none"/>
        </w:rPr>
        <w:t>设备不得租赁</w:t>
      </w:r>
      <w:r>
        <w:rPr>
          <w:rFonts w:hint="default" w:ascii="Times New Roman" w:hAnsi="Times New Roman" w:cs="Times New Roman"/>
          <w:color w:val="auto"/>
          <w:highlight w:val="none"/>
        </w:rPr>
        <w:t>。</w:t>
      </w:r>
    </w:p>
    <w:p>
      <w:pPr>
        <w:pStyle w:val="16"/>
        <w:ind w:firstLine="420" w:firstLineChars="200"/>
        <w:rPr>
          <w:rFonts w:hint="default" w:ascii="Times New Roman" w:hAnsi="Times New Roman" w:cs="Times New Roman" w:eastAsiaTheme="minorEastAsia"/>
          <w:color w:val="auto"/>
          <w:kern w:val="2"/>
          <w:sz w:val="21"/>
          <w:szCs w:val="21"/>
          <w:highlight w:val="none"/>
        </w:rPr>
      </w:pPr>
      <w:r>
        <w:rPr>
          <w:rFonts w:hint="default" w:ascii="Times New Roman" w:hAnsi="Times New Roman" w:cs="Times New Roman" w:eastAsiaTheme="minorEastAsia"/>
          <w:color w:val="auto"/>
          <w:kern w:val="2"/>
          <w:sz w:val="21"/>
          <w:szCs w:val="21"/>
          <w:highlight w:val="none"/>
        </w:rPr>
        <w:t>第七条 产业政策要求</w:t>
      </w:r>
    </w:p>
    <w:p>
      <w:pPr>
        <w:pStyle w:val="19"/>
        <w:adjustRightInd w:val="0"/>
        <w:snapToGrid w:val="0"/>
        <w:spacing w:line="360" w:lineRule="auto"/>
        <w:rPr>
          <w:rFonts w:hint="default" w:ascii="Times New Roman" w:hAnsi="Times New Roman" w:cs="Times New Roman"/>
          <w:color w:val="auto"/>
          <w:highlight w:val="none"/>
        </w:rPr>
      </w:pPr>
      <w:r>
        <w:rPr>
          <w:rFonts w:hint="default" w:ascii="Times New Roman" w:hAnsi="Times New Roman" w:cs="Times New Roman"/>
          <w:color w:val="auto"/>
          <w:highlight w:val="none"/>
        </w:rPr>
        <w:t>企业申请危险化学品石油产品生产许可证，</w:t>
      </w:r>
      <w:r>
        <w:rPr>
          <w:rFonts w:hint="default" w:ascii="Times New Roman" w:hAnsi="Times New Roman" w:eastAsia="宋体" w:cs="Times New Roman"/>
          <w:color w:val="auto"/>
          <w:highlight w:val="none"/>
        </w:rPr>
        <w:t>除按通则要求提交的材料外，涉及国家产业政策的产品，由企业</w:t>
      </w:r>
      <w:r>
        <w:rPr>
          <w:rFonts w:hint="default" w:ascii="Times New Roman" w:hAnsi="Times New Roman" w:cs="Times New Roman" w:eastAsiaTheme="minorEastAsia"/>
          <w:color w:val="auto"/>
          <w:szCs w:val="22"/>
          <w:highlight w:val="none"/>
          <w:lang w:val="en-US" w:eastAsia="zh-CN"/>
        </w:rPr>
        <w:t>提交</w:t>
      </w:r>
      <w:r>
        <w:rPr>
          <w:rFonts w:hint="default" w:ascii="Times New Roman" w:hAnsi="Times New Roman" w:eastAsia="宋体" w:cs="Times New Roman"/>
          <w:bCs/>
          <w:color w:val="auto"/>
          <w:highlight w:val="none"/>
        </w:rPr>
        <w:t>国家产业政策要求的</w:t>
      </w:r>
      <w:r>
        <w:rPr>
          <w:rFonts w:hint="default" w:ascii="Times New Roman" w:hAnsi="Times New Roman" w:cs="Times New Roman"/>
          <w:color w:val="auto"/>
          <w:highlight w:val="none"/>
        </w:rPr>
        <w:t>具有核准或备案权限的企业投资项目主管部门</w:t>
      </w:r>
      <w:r>
        <w:rPr>
          <w:rFonts w:hint="default" w:ascii="Times New Roman" w:hAnsi="Times New Roman" w:eastAsia="宋体" w:cs="Times New Roman"/>
          <w:bCs/>
          <w:color w:val="auto"/>
          <w:highlight w:val="none"/>
        </w:rPr>
        <w:t>的有效审批文件、核准文件</w:t>
      </w:r>
      <w:r>
        <w:rPr>
          <w:rFonts w:hint="default" w:ascii="Times New Roman" w:hAnsi="Times New Roman" w:cs="Times New Roman"/>
          <w:bCs/>
          <w:color w:val="auto"/>
          <w:highlight w:val="none"/>
          <w:lang w:eastAsia="zh-CN"/>
        </w:rPr>
        <w:t>、</w:t>
      </w:r>
      <w:r>
        <w:rPr>
          <w:rFonts w:hint="default" w:ascii="Times New Roman" w:hAnsi="Times New Roman" w:cs="Times New Roman"/>
          <w:bCs/>
          <w:color w:val="auto"/>
          <w:highlight w:val="none"/>
          <w:lang w:val="en-US" w:eastAsia="zh-CN"/>
        </w:rPr>
        <w:t>备案文件</w:t>
      </w:r>
      <w:r>
        <w:rPr>
          <w:rFonts w:hint="default" w:ascii="Times New Roman" w:hAnsi="Times New Roman" w:eastAsia="宋体" w:cs="Times New Roman"/>
          <w:bCs/>
          <w:color w:val="auto"/>
          <w:highlight w:val="none"/>
        </w:rPr>
        <w:t>或</w:t>
      </w:r>
      <w:r>
        <w:rPr>
          <w:rFonts w:hint="default" w:ascii="Times New Roman" w:hAnsi="Times New Roman" w:cs="Times New Roman"/>
          <w:color w:val="auto"/>
          <w:highlight w:val="none"/>
        </w:rPr>
        <w:t>具有核准或备案权限的企业投资项目主管部门</w:t>
      </w:r>
      <w:r>
        <w:rPr>
          <w:rFonts w:hint="default" w:ascii="Times New Roman" w:hAnsi="Times New Roman" w:cs="Times New Roman"/>
          <w:bCs/>
          <w:color w:val="auto"/>
          <w:highlight w:val="none"/>
          <w:lang w:val="en-US" w:eastAsia="zh-CN"/>
        </w:rPr>
        <w:t>出具的</w:t>
      </w:r>
      <w:r>
        <w:rPr>
          <w:rFonts w:hint="default" w:ascii="Times New Roman" w:hAnsi="Times New Roman" w:eastAsia="宋体" w:cs="Times New Roman"/>
          <w:bCs/>
          <w:color w:val="auto"/>
          <w:highlight w:val="none"/>
        </w:rPr>
        <w:t>符合产业政策</w:t>
      </w:r>
      <w:r>
        <w:rPr>
          <w:rFonts w:hint="default" w:ascii="Times New Roman" w:hAnsi="Times New Roman" w:cs="Times New Roman"/>
          <w:bCs/>
          <w:color w:val="auto"/>
          <w:highlight w:val="none"/>
          <w:lang w:val="en-US" w:eastAsia="zh-CN"/>
        </w:rPr>
        <w:t>证明文件</w:t>
      </w:r>
      <w:r>
        <w:rPr>
          <w:rFonts w:hint="default" w:ascii="Times New Roman" w:hAnsi="Times New Roman" w:cs="Times New Roman"/>
          <w:bCs/>
          <w:color w:val="auto"/>
          <w:highlight w:val="none"/>
          <w:lang w:eastAsia="zh-CN"/>
        </w:rPr>
        <w:t>。</w:t>
      </w:r>
      <w:r>
        <w:rPr>
          <w:rFonts w:hint="default" w:ascii="Times New Roman" w:hAnsi="Times New Roman" w:cs="Times New Roman"/>
          <w:color w:val="auto"/>
          <w:highlight w:val="none"/>
        </w:rPr>
        <w:t>涉及投资项目需要核准的产品，企业需提交相关项目的核准文件。企业因重组、兼并、收购或生产地址迁移而申请限制类产品时，需提交具有核准或备案权限的企业投资项目主管部门出具的项目备案文件，企业重组、兼并、收购法律文书，被重组、兼并、收购企业生产许可证注销或减项情况的说明。</w:t>
      </w:r>
    </w:p>
    <w:p>
      <w:pPr>
        <w:pStyle w:val="16"/>
        <w:ind w:firstLine="420" w:firstLineChars="200"/>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一）根据《国务院关于发布政府核准的投资项目目录（2016年本）的通知》（国发〔2016〕72号）的规定，新建炼油及扩建一次炼油项目由省级政府按照国家批准的相关规划核准。未列入国家批准的相关规划的新建炼油及扩建一次炼油项目，禁止建设。</w:t>
      </w:r>
    </w:p>
    <w:p>
      <w:pPr>
        <w:spacing w:line="360" w:lineRule="auto"/>
        <w:ind w:firstLine="420" w:firstLineChars="200"/>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（二）根据《产业结构调整指导目录（2024年本）》（国家发展和改革委员会令第7号）和《部分工业行业淘汰落后生产工艺装备和产品指导目录（2010年本）》（工产业〔2010﹞第122号）的规定，</w:t>
      </w:r>
      <w:r>
        <w:rPr>
          <w:rFonts w:hint="default" w:ascii="Times New Roman" w:hAnsi="Times New Roman" w:eastAsia="宋体" w:cs="Times New Roman"/>
          <w:color w:val="auto"/>
          <w:szCs w:val="21"/>
          <w:highlight w:val="none"/>
        </w:rPr>
        <w:t>限制1000万吨/年以下常减压、150万吨/年以下催化裂化、</w:t>
      </w:r>
      <w:r>
        <w:rPr>
          <w:rFonts w:hint="default" w:ascii="Times New Roman" w:hAnsi="Times New Roman" w:cs="Times New Roman"/>
          <w:color w:val="auto"/>
          <w:szCs w:val="21"/>
          <w:highlight w:val="none"/>
        </w:rPr>
        <w:t>100万吨/年以下连续重整、</w:t>
      </w:r>
      <w:r>
        <w:rPr>
          <w:rFonts w:hint="default" w:ascii="Times New Roman" w:hAnsi="Times New Roman" w:eastAsia="宋体" w:cs="Times New Roman"/>
          <w:color w:val="auto"/>
          <w:szCs w:val="21"/>
          <w:highlight w:val="none"/>
        </w:rPr>
        <w:t>150万吨/年以下加氢裂化生产装置、敞开式延迟焦化工艺。</w:t>
      </w:r>
      <w:bookmarkStart w:id="3" w:name="_Toc507721778"/>
      <w:r>
        <w:rPr>
          <w:rFonts w:hint="default" w:ascii="Times New Roman" w:hAnsi="Times New Roman" w:cs="Times New Roman"/>
          <w:color w:val="auto"/>
          <w:szCs w:val="21"/>
          <w:highlight w:val="none"/>
        </w:rPr>
        <w:t>淘汰200万吨/年及以下常减压装置(青海格尔木及符合有关条件的除外)，采用明火高温加热方式生产油品的釜式蒸馏装置，废旧橡胶和塑料土法炼油工艺。</w:t>
      </w:r>
    </w:p>
    <w:p>
      <w:pPr>
        <w:pStyle w:val="16"/>
        <w:ind w:firstLine="420" w:firstLineChars="200"/>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第八条 出厂检验要求</w:t>
      </w:r>
    </w:p>
    <w:p>
      <w:pPr>
        <w:pStyle w:val="16"/>
        <w:ind w:firstLine="420" w:firstLineChars="200"/>
        <w:rPr>
          <w:rFonts w:hint="default" w:ascii="Times New Roman" w:hAnsi="Times New Roman" w:cs="Times New Roman"/>
          <w:color w:val="auto"/>
          <w:sz w:val="21"/>
          <w:szCs w:val="21"/>
          <w:highlight w:val="none"/>
        </w:rPr>
      </w:pPr>
      <w:r>
        <w:rPr>
          <w:rFonts w:hint="default" w:ascii="Times New Roman" w:hAnsi="Times New Roman" w:cs="Times New Roman"/>
          <w:bCs/>
          <w:color w:val="auto"/>
          <w:sz w:val="21"/>
          <w:szCs w:val="21"/>
          <w:highlight w:val="none"/>
        </w:rPr>
        <w:t>企业应制定产品出厂检验相关制度，</w:t>
      </w:r>
      <w:r>
        <w:rPr>
          <w:rFonts w:hint="default" w:ascii="Times New Roman" w:hAnsi="Times New Roman" w:cs="Times New Roman"/>
          <w:color w:val="auto"/>
          <w:sz w:val="21"/>
          <w:szCs w:val="21"/>
          <w:highlight w:val="none"/>
        </w:rPr>
        <w:t>出厂检验项目应覆盖产品标准中规定的出厂检验项目。</w:t>
      </w:r>
    </w:p>
    <w:p>
      <w:pPr>
        <w:pStyle w:val="16"/>
        <w:ind w:firstLine="420" w:firstLineChars="200"/>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若产品标准中未明确规定出厂检验项目的，企业应在相应的出厂检验文件中规定不少于表3-3必备检验设备表中列出的检验项目。</w:t>
      </w:r>
    </w:p>
    <w:p>
      <w:pPr>
        <w:adjustRightInd w:val="0"/>
        <w:snapToGrid w:val="0"/>
        <w:spacing w:line="360" w:lineRule="auto"/>
        <w:ind w:firstLine="360"/>
        <w:rPr>
          <w:rFonts w:hint="default" w:ascii="Times New Roman" w:hAnsi="Times New Roman" w:cs="Times New Roman"/>
          <w:color w:val="auto"/>
          <w:sz w:val="21"/>
          <w:szCs w:val="21"/>
          <w:highlight w:val="none"/>
        </w:rPr>
      </w:pPr>
      <w:r>
        <w:rPr>
          <w:rFonts w:hint="default" w:ascii="Times New Roman" w:hAnsi="Times New Roman" w:cs="Times New Roman"/>
          <w:color w:val="auto"/>
          <w:kern w:val="0"/>
          <w:szCs w:val="21"/>
          <w:highlight w:val="none"/>
        </w:rPr>
        <w:t xml:space="preserve">第九条 </w:t>
      </w:r>
      <w:r>
        <w:rPr>
          <w:rFonts w:hint="default" w:ascii="Times New Roman" w:hAnsi="Times New Roman" w:eastAsia="宋体" w:cs="Times New Roman"/>
          <w:color w:val="auto"/>
          <w:szCs w:val="21"/>
          <w:highlight w:val="none"/>
        </w:rPr>
        <w:t>企业申请发证、证书延续、许可范围变更</w:t>
      </w:r>
      <w:r>
        <w:rPr>
          <w:rFonts w:hint="default" w:ascii="Times New Roman" w:hAnsi="Times New Roman" w:cs="Times New Roman"/>
          <w:bCs/>
          <w:color w:val="auto"/>
          <w:szCs w:val="21"/>
          <w:highlight w:val="none"/>
        </w:rPr>
        <w:t>（生产地址迁移，新建生产线、增加生产场点、增加产品单元、增加品名</w:t>
      </w:r>
      <w:r>
        <w:rPr>
          <w:rFonts w:hint="default" w:ascii="Times New Roman" w:hAnsi="Times New Roman" w:eastAsia="宋体" w:cs="Times New Roman"/>
          <w:color w:val="auto"/>
          <w:kern w:val="0"/>
          <w:highlight w:val="none"/>
        </w:rPr>
        <w:t>、关键设备变化</w:t>
      </w:r>
      <w:r>
        <w:rPr>
          <w:rFonts w:hint="default" w:ascii="Times New Roman" w:hAnsi="Times New Roman" w:cs="Times New Roman"/>
          <w:bCs/>
          <w:color w:val="auto"/>
          <w:szCs w:val="21"/>
          <w:highlight w:val="none"/>
        </w:rPr>
        <w:t>）</w:t>
      </w:r>
      <w:r>
        <w:rPr>
          <w:rFonts w:hint="default" w:ascii="Times New Roman" w:hAnsi="Times New Roman" w:eastAsia="宋体" w:cs="Times New Roman"/>
          <w:color w:val="auto"/>
          <w:szCs w:val="21"/>
          <w:highlight w:val="none"/>
        </w:rPr>
        <w:t>等事项，应进行实地核查，符合通则和本细则条件的，颁（换）发生产许可证证书。</w:t>
      </w:r>
      <w:r>
        <w:rPr>
          <w:rFonts w:hint="default" w:ascii="Times New Roman" w:hAnsi="Times New Roman" w:cs="Times New Roman"/>
          <w:color w:val="auto"/>
          <w:szCs w:val="21"/>
          <w:highlight w:val="none"/>
        </w:rPr>
        <w:t>企业申请名称变更、补领、许可范围变更（减少生产场点、减少生产线、减少产品单元、减少品名）等事项，无需进行实地核查，符合通则及本细则条件的，颁（换）发生产许可证书。</w:t>
      </w:r>
    </w:p>
    <w:p>
      <w:pPr>
        <w:pStyle w:val="16"/>
        <w:jc w:val="center"/>
        <w:rPr>
          <w:rFonts w:hint="default" w:ascii="Times New Roman" w:hAnsi="Times New Roman" w:cs="Times New Roman" w:eastAsiaTheme="minorEastAsia"/>
          <w:b/>
          <w:bCs/>
          <w:color w:val="auto"/>
          <w:kern w:val="2"/>
          <w:sz w:val="28"/>
          <w:szCs w:val="28"/>
          <w:highlight w:val="none"/>
        </w:rPr>
      </w:pPr>
      <w:r>
        <w:rPr>
          <w:rFonts w:hint="default" w:ascii="Times New Roman" w:hAnsi="Times New Roman" w:cs="Times New Roman" w:eastAsiaTheme="minorEastAsia"/>
          <w:b/>
          <w:bCs/>
          <w:color w:val="auto"/>
          <w:kern w:val="2"/>
          <w:sz w:val="28"/>
          <w:szCs w:val="28"/>
          <w:highlight w:val="none"/>
        </w:rPr>
        <w:t>第四章 产品检验检测报告</w:t>
      </w:r>
    </w:p>
    <w:p>
      <w:pPr>
        <w:pStyle w:val="16"/>
        <w:ind w:firstLine="420" w:firstLineChars="200"/>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第十条 企业提交的产品检验检测报告包括委托产品检验检测报告或省级以上政府监督检验报告中的任意一类报告。</w:t>
      </w:r>
    </w:p>
    <w:p>
      <w:pPr>
        <w:pStyle w:val="24"/>
        <w:spacing w:line="360" w:lineRule="auto"/>
        <w:rPr>
          <w:rFonts w:hint="default" w:ascii="Times New Roman" w:hAnsi="Times New Roman" w:cs="Times New Roman" w:eastAsiaTheme="minorEastAsia"/>
          <w:bCs/>
          <w:color w:val="auto"/>
          <w:highlight w:val="none"/>
          <w:lang w:eastAsia="zh-CN"/>
        </w:rPr>
      </w:pPr>
      <w:r>
        <w:rPr>
          <w:rFonts w:hint="default" w:ascii="Times New Roman" w:hAnsi="Times New Roman" w:cs="Times New Roman"/>
          <w:color w:val="auto"/>
          <w:highlight w:val="none"/>
        </w:rPr>
        <w:t>（一）企业应按照申请取证的</w:t>
      </w:r>
      <w:bookmarkStart w:id="4" w:name="_Hlk174363223"/>
      <w:r>
        <w:rPr>
          <w:rFonts w:hint="default" w:ascii="Times New Roman" w:hAnsi="Times New Roman" w:cs="Times New Roman"/>
          <w:color w:val="auto"/>
          <w:highlight w:val="none"/>
        </w:rPr>
        <w:t>品</w:t>
      </w:r>
      <w:bookmarkEnd w:id="4"/>
      <w:r>
        <w:rPr>
          <w:rFonts w:hint="default" w:ascii="Times New Roman" w:hAnsi="Times New Roman" w:cs="Times New Roman"/>
          <w:color w:val="auto"/>
          <w:highlight w:val="none"/>
        </w:rPr>
        <w:t>名提供相应的产品检验检测合格报告</w:t>
      </w:r>
      <w:r>
        <w:rPr>
          <w:rFonts w:hint="default" w:ascii="Times New Roman" w:hAnsi="Times New Roman" w:cs="Times New Roman"/>
          <w:color w:val="auto"/>
          <w:highlight w:val="none"/>
          <w:lang w:eastAsia="zh-CN"/>
        </w:rPr>
        <w:t>；</w:t>
      </w:r>
    </w:p>
    <w:p>
      <w:pPr>
        <w:pStyle w:val="16"/>
        <w:ind w:firstLine="420" w:firstLineChars="200"/>
        <w:rPr>
          <w:rFonts w:hint="default" w:ascii="Times New Roman" w:hAnsi="Times New Roman" w:eastAsia="宋体" w:cs="Times New Roman"/>
          <w:color w:val="auto"/>
          <w:sz w:val="21"/>
          <w:szCs w:val="21"/>
          <w:highlight w:val="none"/>
          <w:lang w:eastAsia="zh-CN"/>
        </w:rPr>
      </w:pPr>
      <w:r>
        <w:rPr>
          <w:rFonts w:hint="default" w:ascii="Times New Roman" w:hAnsi="Times New Roman" w:cs="Times New Roman"/>
          <w:color w:val="auto"/>
          <w:sz w:val="21"/>
          <w:szCs w:val="21"/>
          <w:highlight w:val="none"/>
        </w:rPr>
        <w:t>（二）1个品名应提交1份覆盖本细则附件1规定的产品检验检测项目的报告，不得为多份检验检测报告组合</w:t>
      </w:r>
      <w:r>
        <w:rPr>
          <w:rFonts w:hint="default" w:ascii="Times New Roman" w:hAnsi="Times New Roman" w:cs="Times New Roman"/>
          <w:color w:val="auto"/>
          <w:sz w:val="21"/>
          <w:szCs w:val="21"/>
          <w:highlight w:val="none"/>
          <w:lang w:eastAsia="zh-CN"/>
        </w:rPr>
        <w:t>；</w:t>
      </w:r>
    </w:p>
    <w:p>
      <w:pPr>
        <w:pStyle w:val="16"/>
        <w:ind w:firstLine="420" w:firstLineChars="200"/>
        <w:rPr>
          <w:rFonts w:hint="default" w:ascii="Times New Roman" w:hAnsi="Times New Roman" w:eastAsia="宋体" w:cs="Times New Roman"/>
          <w:color w:val="auto"/>
          <w:sz w:val="21"/>
          <w:szCs w:val="21"/>
          <w:highlight w:val="none"/>
          <w:lang w:eastAsia="zh-CN"/>
        </w:rPr>
      </w:pPr>
      <w:r>
        <w:rPr>
          <w:rFonts w:hint="default" w:ascii="Times New Roman" w:hAnsi="Times New Roman" w:cs="Times New Roman"/>
          <w:color w:val="auto"/>
          <w:sz w:val="21"/>
          <w:szCs w:val="21"/>
          <w:highlight w:val="none"/>
        </w:rPr>
        <w:t>（三）产品检验检测报告</w:t>
      </w:r>
      <w:r>
        <w:rPr>
          <w:rFonts w:hint="default" w:ascii="Calibri" w:hAnsi="Calibri" w:eastAsia="宋体" w:cs="Calibri"/>
          <w:color w:val="auto"/>
          <w:kern w:val="2"/>
          <w:sz w:val="21"/>
          <w:szCs w:val="21"/>
          <w:highlight w:val="none"/>
          <w:lang w:val="en-US" w:eastAsia="zh-CN" w:bidi="ar-SA"/>
        </w:rPr>
        <w:t>受检单位/委托单位/生产单位名称应与申请企业名称一致，并且</w:t>
      </w:r>
      <w:r>
        <w:rPr>
          <w:rFonts w:hint="default" w:ascii="Times New Roman" w:hAnsi="Times New Roman" w:cs="Times New Roman"/>
          <w:color w:val="auto"/>
          <w:sz w:val="21"/>
          <w:szCs w:val="21"/>
          <w:highlight w:val="none"/>
        </w:rPr>
        <w:t>应为6个月内（自检验检测报告签发之日起）的合格检验检测报告。出具报告的检验检测机构应具备相应检验检测项目CMA资质认定证书，机构的检测能力表及检验检测范围应包含相应的检验检测项目</w:t>
      </w:r>
      <w:r>
        <w:rPr>
          <w:rFonts w:hint="default" w:ascii="Times New Roman" w:hAnsi="Times New Roman" w:cs="Times New Roman"/>
          <w:color w:val="auto"/>
          <w:sz w:val="21"/>
          <w:szCs w:val="21"/>
          <w:highlight w:val="none"/>
          <w:lang w:eastAsia="zh-CN"/>
        </w:rPr>
        <w:t>；</w:t>
      </w:r>
    </w:p>
    <w:p>
      <w:pPr>
        <w:pStyle w:val="16"/>
        <w:ind w:firstLine="420" w:firstLineChars="200"/>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（三）企业有多个生产场点时，按每个生产场点所申请的品名分别提交相应的产品检验检测合格报告。</w:t>
      </w:r>
    </w:p>
    <w:p>
      <w:pPr>
        <w:pStyle w:val="16"/>
        <w:jc w:val="center"/>
        <w:rPr>
          <w:rFonts w:hint="default" w:ascii="Times New Roman" w:hAnsi="Times New Roman" w:cs="Times New Roman" w:eastAsiaTheme="minorEastAsia"/>
          <w:b/>
          <w:bCs/>
          <w:color w:val="auto"/>
          <w:kern w:val="2"/>
          <w:sz w:val="28"/>
          <w:szCs w:val="28"/>
          <w:highlight w:val="none"/>
        </w:rPr>
      </w:pPr>
    </w:p>
    <w:p>
      <w:pPr>
        <w:pStyle w:val="16"/>
        <w:jc w:val="center"/>
        <w:rPr>
          <w:rFonts w:hint="default" w:ascii="Times New Roman" w:hAnsi="Times New Roman" w:cs="Times New Roman" w:eastAsiaTheme="minorEastAsia"/>
          <w:b/>
          <w:bCs/>
          <w:color w:val="auto"/>
          <w:kern w:val="2"/>
          <w:sz w:val="28"/>
          <w:szCs w:val="28"/>
          <w:highlight w:val="none"/>
        </w:rPr>
      </w:pPr>
      <w:r>
        <w:rPr>
          <w:rFonts w:hint="default" w:ascii="Times New Roman" w:hAnsi="Times New Roman" w:cs="Times New Roman" w:eastAsiaTheme="minorEastAsia"/>
          <w:b/>
          <w:bCs/>
          <w:color w:val="auto"/>
          <w:kern w:val="2"/>
          <w:sz w:val="28"/>
          <w:szCs w:val="28"/>
          <w:highlight w:val="none"/>
        </w:rPr>
        <w:t>第五章  企业实地核查</w:t>
      </w:r>
      <w:bookmarkEnd w:id="3"/>
    </w:p>
    <w:p>
      <w:pPr>
        <w:pStyle w:val="16"/>
        <w:ind w:firstLine="420" w:firstLineChars="200"/>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第十一条  省级工业产品生产许可证主管部门受理企业申请后，应组织对企业的实地核查。</w:t>
      </w:r>
    </w:p>
    <w:p>
      <w:pPr>
        <w:pStyle w:val="16"/>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企业应根据本细则要求和实际情况，准备好《企业核查时需准备的书面材料清单》（附件2）中要求的材料：</w:t>
      </w:r>
    </w:p>
    <w:p>
      <w:pPr>
        <w:tabs>
          <w:tab w:val="left" w:pos="8190"/>
        </w:tabs>
        <w:adjustRightInd w:val="0"/>
        <w:snapToGrid w:val="0"/>
        <w:spacing w:line="360" w:lineRule="auto"/>
        <w:ind w:firstLine="420" w:firstLineChars="200"/>
        <w:rPr>
          <w:rFonts w:hint="default" w:ascii="Times New Roman" w:hAnsi="Times New Roman" w:cs="Times New Roman" w:eastAsiaTheme="minorEastAsia"/>
          <w:color w:val="auto"/>
          <w:kern w:val="0"/>
          <w:szCs w:val="21"/>
          <w:highlight w:val="none"/>
          <w:lang w:eastAsia="zh-CN"/>
        </w:rPr>
      </w:pPr>
      <w:r>
        <w:rPr>
          <w:rFonts w:hint="default" w:ascii="Times New Roman" w:hAnsi="Times New Roman" w:cs="Times New Roman"/>
          <w:color w:val="auto"/>
          <w:kern w:val="0"/>
          <w:szCs w:val="21"/>
          <w:highlight w:val="none"/>
        </w:rPr>
        <w:t>（一）生产场所示意图 (见附件2-1)</w:t>
      </w:r>
      <w:r>
        <w:rPr>
          <w:rFonts w:hint="default" w:ascii="Times New Roman" w:hAnsi="Times New Roman" w:cs="Times New Roman"/>
          <w:color w:val="auto"/>
          <w:szCs w:val="21"/>
          <w:highlight w:val="none"/>
          <w:lang w:eastAsia="zh-CN"/>
        </w:rPr>
        <w:t>；</w:t>
      </w:r>
    </w:p>
    <w:p>
      <w:pPr>
        <w:adjustRightInd w:val="0"/>
        <w:snapToGrid w:val="0"/>
        <w:spacing w:line="360" w:lineRule="auto"/>
        <w:ind w:firstLine="420" w:firstLineChars="200"/>
        <w:rPr>
          <w:rFonts w:hint="default" w:ascii="Times New Roman" w:hAnsi="Times New Roman" w:cs="Times New Roman" w:eastAsiaTheme="minorEastAsia"/>
          <w:color w:val="auto"/>
          <w:kern w:val="0"/>
          <w:szCs w:val="21"/>
          <w:highlight w:val="none"/>
          <w:lang w:eastAsia="zh-CN"/>
        </w:rPr>
      </w:pPr>
      <w:r>
        <w:rPr>
          <w:rFonts w:hint="default" w:ascii="Times New Roman" w:hAnsi="Times New Roman" w:cs="Times New Roman"/>
          <w:color w:val="auto"/>
          <w:kern w:val="0"/>
          <w:szCs w:val="21"/>
          <w:highlight w:val="none"/>
        </w:rPr>
        <w:t>（二）主要工艺流程图(见附件2-2)</w:t>
      </w:r>
      <w:r>
        <w:rPr>
          <w:rFonts w:hint="default" w:ascii="Times New Roman" w:hAnsi="Times New Roman" w:cs="Times New Roman"/>
          <w:color w:val="auto"/>
          <w:szCs w:val="21"/>
          <w:highlight w:val="none"/>
          <w:lang w:eastAsia="zh-CN"/>
        </w:rPr>
        <w:t>；</w:t>
      </w:r>
    </w:p>
    <w:p>
      <w:pPr>
        <w:adjustRightInd w:val="0"/>
        <w:snapToGrid w:val="0"/>
        <w:spacing w:line="360" w:lineRule="auto"/>
        <w:ind w:firstLine="420" w:firstLineChars="200"/>
        <w:rPr>
          <w:rFonts w:hint="default" w:ascii="Times New Roman" w:hAnsi="Times New Roman" w:cs="Times New Roman" w:eastAsiaTheme="minorEastAsia"/>
          <w:color w:val="auto"/>
          <w:kern w:val="0"/>
          <w:szCs w:val="24"/>
          <w:highlight w:val="none"/>
          <w:lang w:eastAsia="zh-CN"/>
        </w:rPr>
      </w:pPr>
      <w:r>
        <w:rPr>
          <w:rFonts w:hint="default" w:ascii="Times New Roman" w:hAnsi="Times New Roman" w:cs="Times New Roman"/>
          <w:color w:val="auto"/>
          <w:kern w:val="0"/>
          <w:szCs w:val="24"/>
          <w:highlight w:val="none"/>
        </w:rPr>
        <w:t>（三）主要生产设施和检验检测设施表(见附件2-3)</w:t>
      </w:r>
      <w:r>
        <w:rPr>
          <w:rFonts w:hint="default" w:ascii="Times New Roman" w:hAnsi="Times New Roman" w:cs="Times New Roman"/>
          <w:color w:val="auto"/>
          <w:highlight w:val="none"/>
          <w:lang w:eastAsia="zh-CN"/>
        </w:rPr>
        <w:t>；</w:t>
      </w:r>
    </w:p>
    <w:p>
      <w:pPr>
        <w:adjustRightInd w:val="0"/>
        <w:snapToGrid w:val="0"/>
        <w:spacing w:line="360" w:lineRule="auto"/>
        <w:ind w:firstLine="420" w:firstLineChars="200"/>
        <w:rPr>
          <w:rFonts w:hint="default" w:ascii="Times New Roman" w:hAnsi="Times New Roman" w:cs="Times New Roman" w:eastAsiaTheme="minorEastAsia"/>
          <w:color w:val="auto"/>
          <w:kern w:val="0"/>
          <w:szCs w:val="24"/>
          <w:highlight w:val="none"/>
          <w:lang w:eastAsia="zh-CN"/>
        </w:rPr>
      </w:pPr>
      <w:r>
        <w:rPr>
          <w:rFonts w:hint="default" w:ascii="Times New Roman" w:hAnsi="Times New Roman" w:cs="Times New Roman"/>
          <w:color w:val="auto"/>
          <w:kern w:val="0"/>
          <w:szCs w:val="24"/>
          <w:highlight w:val="none"/>
        </w:rPr>
        <w:t>（四）主要生产设备表(见附件2-4)</w:t>
      </w:r>
      <w:r>
        <w:rPr>
          <w:rFonts w:hint="default" w:ascii="Times New Roman" w:hAnsi="Times New Roman" w:cs="Times New Roman"/>
          <w:color w:val="auto"/>
          <w:highlight w:val="none"/>
          <w:lang w:eastAsia="zh-CN"/>
        </w:rPr>
        <w:t>；</w:t>
      </w:r>
    </w:p>
    <w:p>
      <w:pPr>
        <w:adjustRightInd w:val="0"/>
        <w:snapToGrid w:val="0"/>
        <w:spacing w:line="360" w:lineRule="auto"/>
        <w:ind w:firstLine="420" w:firstLineChars="200"/>
        <w:rPr>
          <w:rFonts w:hint="default" w:ascii="Times New Roman" w:hAnsi="Times New Roman" w:cs="Times New Roman" w:eastAsiaTheme="minorEastAsia"/>
          <w:color w:val="auto"/>
          <w:kern w:val="0"/>
          <w:szCs w:val="24"/>
          <w:highlight w:val="none"/>
          <w:lang w:eastAsia="zh-CN"/>
        </w:rPr>
      </w:pPr>
      <w:r>
        <w:rPr>
          <w:rFonts w:hint="default" w:ascii="Times New Roman" w:hAnsi="Times New Roman" w:cs="Times New Roman"/>
          <w:color w:val="auto"/>
          <w:kern w:val="0"/>
          <w:szCs w:val="24"/>
          <w:highlight w:val="none"/>
        </w:rPr>
        <w:t>（五）主要检验检测设备表(见附件2-5)</w:t>
      </w:r>
      <w:r>
        <w:rPr>
          <w:rFonts w:hint="default" w:ascii="Times New Roman" w:hAnsi="Times New Roman" w:cs="Times New Roman"/>
          <w:color w:val="auto"/>
          <w:highlight w:val="none"/>
          <w:lang w:eastAsia="zh-CN"/>
        </w:rPr>
        <w:t>；</w:t>
      </w:r>
    </w:p>
    <w:p>
      <w:pPr>
        <w:adjustRightInd w:val="0"/>
        <w:snapToGrid w:val="0"/>
        <w:spacing w:line="360" w:lineRule="auto"/>
        <w:ind w:firstLine="420" w:firstLineChars="200"/>
        <w:rPr>
          <w:rFonts w:hint="default" w:ascii="Times New Roman" w:hAnsi="Times New Roman" w:cs="Times New Roman" w:eastAsiaTheme="minorEastAsia"/>
          <w:color w:val="auto"/>
          <w:kern w:val="0"/>
          <w:szCs w:val="24"/>
          <w:highlight w:val="none"/>
          <w:lang w:eastAsia="zh-CN"/>
        </w:rPr>
      </w:pPr>
      <w:r>
        <w:rPr>
          <w:rFonts w:hint="default" w:ascii="Times New Roman" w:hAnsi="Times New Roman" w:cs="Times New Roman"/>
          <w:color w:val="auto"/>
          <w:kern w:val="0"/>
          <w:szCs w:val="24"/>
          <w:highlight w:val="none"/>
        </w:rPr>
        <w:t>（六）主要原材料明细表 (见附件2-6)</w:t>
      </w:r>
      <w:r>
        <w:rPr>
          <w:rFonts w:hint="default" w:ascii="Times New Roman" w:hAnsi="Times New Roman" w:cs="Times New Roman"/>
          <w:color w:val="auto"/>
          <w:highlight w:val="none"/>
          <w:lang w:eastAsia="zh-CN"/>
        </w:rPr>
        <w:t>；</w:t>
      </w:r>
    </w:p>
    <w:p>
      <w:pPr>
        <w:adjustRightInd w:val="0"/>
        <w:snapToGrid w:val="0"/>
        <w:spacing w:line="360" w:lineRule="auto"/>
        <w:ind w:firstLine="420" w:firstLineChars="200"/>
        <w:rPr>
          <w:rFonts w:hint="default" w:ascii="Times New Roman" w:hAnsi="Times New Roman" w:cs="Times New Roman" w:eastAsiaTheme="minorEastAsia"/>
          <w:color w:val="auto"/>
          <w:kern w:val="0"/>
          <w:szCs w:val="24"/>
          <w:highlight w:val="none"/>
          <w:lang w:eastAsia="zh-CN"/>
        </w:rPr>
      </w:pPr>
      <w:r>
        <w:rPr>
          <w:rFonts w:hint="default" w:ascii="Times New Roman" w:hAnsi="Times New Roman" w:cs="Times New Roman"/>
          <w:color w:val="auto"/>
          <w:kern w:val="0"/>
          <w:szCs w:val="24"/>
          <w:highlight w:val="none"/>
        </w:rPr>
        <w:t>（七）关键岗位管理和专业技术人员表(见附件2-7)</w:t>
      </w:r>
      <w:r>
        <w:rPr>
          <w:rFonts w:hint="default" w:ascii="Times New Roman" w:hAnsi="Times New Roman" w:cs="Times New Roman"/>
          <w:color w:val="auto"/>
          <w:highlight w:val="none"/>
          <w:lang w:eastAsia="zh-CN"/>
        </w:rPr>
        <w:t>；</w:t>
      </w:r>
    </w:p>
    <w:p>
      <w:pPr>
        <w:adjustRightInd w:val="0"/>
        <w:snapToGrid w:val="0"/>
        <w:spacing w:line="360" w:lineRule="auto"/>
        <w:ind w:firstLine="420" w:firstLineChars="200"/>
        <w:rPr>
          <w:rFonts w:hint="default" w:ascii="Times New Roman" w:hAnsi="Times New Roman" w:cs="Times New Roman" w:eastAsiaTheme="minorEastAsia"/>
          <w:color w:val="auto"/>
          <w:kern w:val="0"/>
          <w:szCs w:val="24"/>
          <w:highlight w:val="none"/>
          <w:lang w:eastAsia="zh-CN"/>
        </w:rPr>
      </w:pPr>
      <w:r>
        <w:rPr>
          <w:rFonts w:hint="default" w:ascii="Times New Roman" w:hAnsi="Times New Roman" w:cs="Times New Roman"/>
          <w:color w:val="auto"/>
          <w:kern w:val="0"/>
          <w:szCs w:val="24"/>
          <w:highlight w:val="none"/>
        </w:rPr>
        <w:t>（八）技术文件和工艺文件清单(见附件2-8)</w:t>
      </w:r>
      <w:r>
        <w:rPr>
          <w:rFonts w:hint="default" w:ascii="Times New Roman" w:hAnsi="Times New Roman" w:cs="Times New Roman"/>
          <w:color w:val="auto"/>
          <w:highlight w:val="none"/>
          <w:lang w:eastAsia="zh-CN"/>
        </w:rPr>
        <w:t>；</w:t>
      </w:r>
    </w:p>
    <w:p>
      <w:pPr>
        <w:snapToGrid w:val="0"/>
        <w:spacing w:line="360" w:lineRule="auto"/>
        <w:ind w:firstLine="420" w:firstLineChars="200"/>
        <w:rPr>
          <w:rFonts w:hint="default" w:ascii="Times New Roman" w:hAnsi="Times New Roman" w:cs="Times New Roman" w:eastAsiaTheme="minorEastAsia"/>
          <w:color w:val="auto"/>
          <w:highlight w:val="none"/>
          <w:lang w:eastAsia="zh-CN"/>
        </w:rPr>
      </w:pPr>
      <w:r>
        <w:rPr>
          <w:rFonts w:hint="default" w:ascii="Times New Roman" w:hAnsi="Times New Roman" w:cs="Times New Roman"/>
          <w:color w:val="auto"/>
          <w:highlight w:val="none"/>
        </w:rPr>
        <w:t>（九）产品质量安全管理制度和质量安全追溯制度文件清单（见附件2-9）</w:t>
      </w:r>
      <w:r>
        <w:rPr>
          <w:rFonts w:hint="default" w:ascii="Times New Roman" w:hAnsi="Times New Roman" w:cs="Times New Roman"/>
          <w:color w:val="auto"/>
          <w:highlight w:val="none"/>
          <w:lang w:eastAsia="zh-CN"/>
        </w:rPr>
        <w:t>；</w:t>
      </w:r>
    </w:p>
    <w:p>
      <w:pPr>
        <w:snapToGrid w:val="0"/>
        <w:spacing w:line="360" w:lineRule="auto"/>
        <w:ind w:firstLine="420" w:firstLineChars="200"/>
        <w:rPr>
          <w:rFonts w:hint="default" w:ascii="Times New Roman" w:hAnsi="Times New Roman" w:cs="Times New Roman" w:eastAsiaTheme="minorEastAsia"/>
          <w:color w:val="auto"/>
          <w:highlight w:val="none"/>
          <w:lang w:eastAsia="zh-CN"/>
        </w:rPr>
      </w:pPr>
      <w:r>
        <w:rPr>
          <w:rFonts w:hint="default" w:ascii="Times New Roman" w:hAnsi="Times New Roman" w:cs="Times New Roman"/>
          <w:color w:val="auto"/>
          <w:highlight w:val="none"/>
        </w:rPr>
        <w:t>（十）</w:t>
      </w:r>
      <w:r>
        <w:rPr>
          <w:rFonts w:hint="default" w:ascii="Times New Roman" w:hAnsi="Times New Roman" w:cs="Times New Roman"/>
          <w:color w:val="auto"/>
          <w:kern w:val="0"/>
          <w:szCs w:val="24"/>
          <w:highlight w:val="none"/>
        </w:rPr>
        <w:t>企业执行的产品标准及相关标准清单</w:t>
      </w:r>
      <w:r>
        <w:rPr>
          <w:rFonts w:hint="default" w:ascii="Times New Roman" w:hAnsi="Times New Roman" w:cs="Times New Roman"/>
          <w:color w:val="auto"/>
          <w:highlight w:val="none"/>
        </w:rPr>
        <w:t>（见附件2-10）</w:t>
      </w:r>
      <w:r>
        <w:rPr>
          <w:rFonts w:hint="default" w:ascii="Times New Roman" w:hAnsi="Times New Roman" w:cs="Times New Roman"/>
          <w:color w:val="auto"/>
          <w:highlight w:val="none"/>
          <w:lang w:eastAsia="zh-CN"/>
        </w:rPr>
        <w:t>。</w:t>
      </w:r>
    </w:p>
    <w:p>
      <w:pPr>
        <w:adjustRightInd w:val="0"/>
        <w:snapToGrid w:val="0"/>
        <w:spacing w:line="360" w:lineRule="auto"/>
        <w:ind w:firstLine="420" w:firstLineChars="200"/>
        <w:rPr>
          <w:rFonts w:hint="default" w:ascii="Times New Roman" w:hAnsi="Times New Roman" w:cs="Times New Roman"/>
          <w:color w:val="auto"/>
          <w:kern w:val="0"/>
          <w:szCs w:val="24"/>
          <w:highlight w:val="none"/>
        </w:rPr>
      </w:pPr>
      <w:bookmarkStart w:id="5" w:name="_Toc507721780"/>
      <w:r>
        <w:rPr>
          <w:rFonts w:hint="default" w:ascii="Times New Roman" w:hAnsi="Times New Roman" w:cs="Times New Roman"/>
          <w:color w:val="auto"/>
          <w:kern w:val="0"/>
          <w:szCs w:val="24"/>
          <w:highlight w:val="none"/>
        </w:rPr>
        <w:t xml:space="preserve">第十二条  </w:t>
      </w:r>
      <w:r>
        <w:rPr>
          <w:rFonts w:hint="default" w:ascii="Times New Roman" w:hAnsi="Times New Roman" w:cs="Times New Roman"/>
          <w:color w:val="auto"/>
          <w:szCs w:val="24"/>
          <w:highlight w:val="none"/>
        </w:rPr>
        <w:t>现场实地核查时，企业应处于正常生产状态，申请取证产品应具备的生产设备能正常运转；应具备的检验检测设备能够正常使用；相关人员应在岗到位。</w:t>
      </w:r>
    </w:p>
    <w:p>
      <w:pPr>
        <w:tabs>
          <w:tab w:val="left" w:pos="1276"/>
        </w:tabs>
        <w:adjustRightInd w:val="0"/>
        <w:snapToGrid w:val="0"/>
        <w:spacing w:line="360" w:lineRule="auto"/>
        <w:ind w:firstLine="420" w:firstLineChars="200"/>
        <w:rPr>
          <w:rFonts w:hint="default" w:ascii="Times New Roman" w:hAnsi="Times New Roman" w:cs="Times New Roman"/>
          <w:color w:val="auto"/>
          <w:highlight w:val="none"/>
        </w:rPr>
      </w:pPr>
      <w:r>
        <w:rPr>
          <w:rFonts w:hint="default" w:ascii="Times New Roman" w:hAnsi="Times New Roman" w:cs="Times New Roman"/>
          <w:color w:val="auto"/>
          <w:highlight w:val="none"/>
        </w:rPr>
        <w:t>第十三条  核查组现场按照《危险化学品石油产品生产许可证企业实地核查办法》(附件3)进行实地核查，做好记录，按产品单元分别填写《危险化学品石油产品生产许可证企业实地核查办法》(附件3)《企业实地核查不符合和建议改进条款汇总表》(附件4)和《生产许可证企业实地核查报告》(附件5)。如有多个生产场点，应当按每个生产场点分别形成上述相应材料。</w:t>
      </w:r>
    </w:p>
    <w:p>
      <w:pPr>
        <w:tabs>
          <w:tab w:val="left" w:pos="1418"/>
        </w:tabs>
        <w:adjustRightInd w:val="0"/>
        <w:snapToGrid w:val="0"/>
        <w:spacing w:line="360" w:lineRule="auto"/>
        <w:ind w:firstLine="420" w:firstLineChars="200"/>
        <w:rPr>
          <w:rFonts w:hint="default" w:ascii="Times New Roman" w:hAnsi="Times New Roman" w:cs="Times New Roman"/>
          <w:color w:val="auto"/>
          <w:highlight w:val="none"/>
        </w:rPr>
      </w:pPr>
      <w:r>
        <w:rPr>
          <w:rFonts w:hint="default" w:ascii="Times New Roman" w:hAnsi="Times New Roman" w:cs="Times New Roman"/>
          <w:color w:val="auto"/>
          <w:highlight w:val="none"/>
        </w:rPr>
        <w:t>第十四条 实地核查判定原则</w:t>
      </w:r>
    </w:p>
    <w:p>
      <w:pPr>
        <w:adjustRightInd w:val="0"/>
        <w:snapToGrid w:val="0"/>
        <w:spacing w:line="360" w:lineRule="auto"/>
        <w:ind w:firstLine="420" w:firstLineChars="200"/>
        <w:rPr>
          <w:rFonts w:hint="default" w:ascii="Times New Roman" w:hAnsi="Times New Roman" w:cs="Times New Roman" w:eastAsiaTheme="minorEastAsia"/>
          <w:color w:val="auto"/>
          <w:highlight w:val="none"/>
          <w:lang w:eastAsia="zh-CN"/>
        </w:rPr>
      </w:pPr>
      <w:r>
        <w:rPr>
          <w:rFonts w:hint="default" w:ascii="Times New Roman" w:hAnsi="Times New Roman" w:cs="Times New Roman"/>
          <w:color w:val="auto"/>
          <w:highlight w:val="none"/>
        </w:rPr>
        <w:t>（一）核查组应对实地核查办法的每一个条款进行核查，并根据其满足细则要求与否分别作出符合、不符合、建议改进的判定</w:t>
      </w:r>
      <w:r>
        <w:rPr>
          <w:rFonts w:hint="default" w:ascii="Times New Roman" w:hAnsi="Times New Roman" w:cs="Times New Roman"/>
          <w:color w:val="auto"/>
          <w:highlight w:val="none"/>
          <w:lang w:eastAsia="zh-CN"/>
        </w:rPr>
        <w:t>；</w:t>
      </w:r>
    </w:p>
    <w:p>
      <w:pPr>
        <w:adjustRightInd w:val="0"/>
        <w:snapToGrid w:val="0"/>
        <w:spacing w:line="360" w:lineRule="auto"/>
        <w:ind w:firstLine="420" w:firstLineChars="200"/>
        <w:rPr>
          <w:rFonts w:hint="default" w:ascii="Times New Roman" w:hAnsi="Times New Roman" w:cs="Times New Roman"/>
          <w:color w:val="auto"/>
          <w:highlight w:val="none"/>
        </w:rPr>
      </w:pPr>
      <w:r>
        <w:rPr>
          <w:rFonts w:hint="default" w:ascii="Times New Roman" w:hAnsi="Times New Roman" w:cs="Times New Roman"/>
          <w:color w:val="auto"/>
          <w:highlight w:val="none"/>
        </w:rPr>
        <w:t>（二）对判为建议改进项和不符合项的，核查组应填写</w:t>
      </w:r>
      <w:r>
        <w:rPr>
          <w:rFonts w:hint="default" w:ascii="Times New Roman" w:hAnsi="Times New Roman" w:cs="Times New Roman"/>
          <w:color w:val="auto"/>
          <w:highlight w:val="none"/>
          <w:lang w:val="en-US" w:eastAsia="zh-CN"/>
        </w:rPr>
        <w:t>事实描述；</w:t>
      </w:r>
    </w:p>
    <w:p>
      <w:pPr>
        <w:pStyle w:val="22"/>
        <w:adjustRightInd w:val="0"/>
        <w:snapToGrid w:val="0"/>
        <w:spacing w:line="360" w:lineRule="auto"/>
        <w:rPr>
          <w:rFonts w:hint="default" w:ascii="Times New Roman" w:hAnsi="Times New Roman" w:cs="Times New Roman"/>
          <w:color w:val="auto"/>
          <w:kern w:val="0"/>
          <w:szCs w:val="24"/>
          <w:highlight w:val="none"/>
        </w:rPr>
      </w:pPr>
      <w:r>
        <w:rPr>
          <w:rFonts w:hint="default" w:ascii="Times New Roman" w:hAnsi="Times New Roman" w:cs="Times New Roman"/>
          <w:color w:val="auto"/>
          <w:highlight w:val="none"/>
        </w:rPr>
        <w:t>（三）核查结论的确定原则：按</w:t>
      </w:r>
      <w:r>
        <w:rPr>
          <w:rFonts w:hint="default" w:ascii="Times New Roman" w:hAnsi="Times New Roman" w:cs="Times New Roman"/>
          <w:color w:val="auto"/>
          <w:highlight w:val="none"/>
          <w:lang w:eastAsia="zh-CN"/>
        </w:rPr>
        <w:t>产品</w:t>
      </w:r>
      <w:r>
        <w:rPr>
          <w:rFonts w:hint="default" w:ascii="Times New Roman" w:hAnsi="Times New Roman" w:cs="Times New Roman"/>
          <w:color w:val="auto"/>
          <w:highlight w:val="none"/>
        </w:rPr>
        <w:t>单元实地核查，未发现不符合，核查结论为合格，否则为不合格。</w:t>
      </w:r>
    </w:p>
    <w:p>
      <w:pPr>
        <w:pStyle w:val="16"/>
        <w:jc w:val="center"/>
        <w:rPr>
          <w:rFonts w:hint="default" w:ascii="Times New Roman" w:hAnsi="Times New Roman" w:cs="Times New Roman" w:eastAsiaTheme="minorEastAsia"/>
          <w:b/>
          <w:bCs/>
          <w:color w:val="auto"/>
          <w:kern w:val="2"/>
          <w:sz w:val="28"/>
          <w:szCs w:val="28"/>
          <w:highlight w:val="none"/>
        </w:rPr>
      </w:pPr>
    </w:p>
    <w:p>
      <w:pPr>
        <w:pStyle w:val="16"/>
        <w:jc w:val="center"/>
        <w:rPr>
          <w:rFonts w:hint="default" w:ascii="Times New Roman" w:hAnsi="Times New Roman" w:cs="Times New Roman" w:eastAsiaTheme="minorEastAsia"/>
          <w:b/>
          <w:bCs/>
          <w:color w:val="auto"/>
          <w:kern w:val="2"/>
          <w:sz w:val="28"/>
          <w:szCs w:val="28"/>
          <w:highlight w:val="none"/>
        </w:rPr>
      </w:pPr>
      <w:r>
        <w:rPr>
          <w:rFonts w:hint="default" w:ascii="Times New Roman" w:hAnsi="Times New Roman" w:cs="Times New Roman" w:eastAsiaTheme="minorEastAsia"/>
          <w:b/>
          <w:bCs/>
          <w:color w:val="auto"/>
          <w:kern w:val="2"/>
          <w:sz w:val="28"/>
          <w:szCs w:val="28"/>
          <w:highlight w:val="none"/>
        </w:rPr>
        <w:t xml:space="preserve">第六章  </w:t>
      </w:r>
      <w:bookmarkEnd w:id="5"/>
      <w:r>
        <w:rPr>
          <w:rFonts w:hint="default" w:ascii="Times New Roman" w:hAnsi="Times New Roman" w:cs="Times New Roman" w:eastAsiaTheme="minorEastAsia"/>
          <w:b/>
          <w:bCs/>
          <w:color w:val="auto"/>
          <w:kern w:val="2"/>
          <w:sz w:val="28"/>
          <w:szCs w:val="28"/>
          <w:highlight w:val="none"/>
        </w:rPr>
        <w:t>证书许可范围</w:t>
      </w:r>
    </w:p>
    <w:p>
      <w:pPr>
        <w:pStyle w:val="16"/>
        <w:ind w:firstLine="420" w:firstLineChars="200"/>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第十五条  企业实地核查完成后，根据企业申请和实地核查结果，对符合通则和本细则规定要求的，予以发证。证书许可范围示例见表4。</w:t>
      </w:r>
    </w:p>
    <w:p>
      <w:pPr>
        <w:spacing w:line="420" w:lineRule="exact"/>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表4 证书许可范围示例</w:t>
      </w:r>
    </w:p>
    <w:tbl>
      <w:tblPr>
        <w:tblStyle w:val="11"/>
        <w:tblW w:w="81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3"/>
        <w:gridCol w:w="1270"/>
        <w:gridCol w:w="2261"/>
        <w:gridCol w:w="1212"/>
        <w:gridCol w:w="25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blHeader/>
          <w:jc w:val="center"/>
        </w:trPr>
        <w:tc>
          <w:tcPr>
            <w:tcW w:w="893" w:type="dxa"/>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cs="Times New Roman"/>
                <w:b/>
                <w:bCs/>
                <w:color w:val="auto"/>
                <w:szCs w:val="21"/>
                <w:highlight w:val="none"/>
              </w:rPr>
            </w:pPr>
            <w:r>
              <w:rPr>
                <w:rFonts w:hint="default" w:ascii="Times New Roman" w:hAnsi="Times New Roman" w:cs="Times New Roman"/>
                <w:b/>
                <w:bCs/>
                <w:color w:val="auto"/>
                <w:szCs w:val="21"/>
                <w:highlight w:val="none"/>
              </w:rPr>
              <w:t>序号</w:t>
            </w:r>
          </w:p>
        </w:tc>
        <w:tc>
          <w:tcPr>
            <w:tcW w:w="127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bCs/>
                <w:color w:val="auto"/>
                <w:szCs w:val="21"/>
                <w:highlight w:val="none"/>
              </w:rPr>
            </w:pPr>
            <w:r>
              <w:rPr>
                <w:rFonts w:hint="default" w:ascii="Times New Roman" w:hAnsi="Times New Roman" w:cs="Times New Roman"/>
                <w:b/>
                <w:bCs/>
                <w:color w:val="auto"/>
                <w:szCs w:val="21"/>
                <w:highlight w:val="none"/>
              </w:rPr>
              <w:t>产品名称</w:t>
            </w:r>
          </w:p>
        </w:tc>
        <w:tc>
          <w:tcPr>
            <w:tcW w:w="226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bCs/>
                <w:color w:val="auto"/>
                <w:szCs w:val="21"/>
                <w:highlight w:val="none"/>
              </w:rPr>
            </w:pPr>
            <w:r>
              <w:rPr>
                <w:rFonts w:hint="default" w:ascii="Times New Roman" w:hAnsi="Times New Roman" w:cs="Times New Roman"/>
                <w:b/>
                <w:bCs/>
                <w:color w:val="auto"/>
                <w:szCs w:val="21"/>
                <w:highlight w:val="none"/>
              </w:rPr>
              <w:t>企业申请内容</w:t>
            </w:r>
          </w:p>
        </w:tc>
        <w:tc>
          <w:tcPr>
            <w:tcW w:w="121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bCs/>
                <w:color w:val="auto"/>
                <w:kern w:val="0"/>
                <w:szCs w:val="21"/>
                <w:highlight w:val="none"/>
              </w:rPr>
            </w:pPr>
            <w:r>
              <w:rPr>
                <w:rFonts w:hint="default" w:ascii="Times New Roman" w:hAnsi="Times New Roman" w:cs="Times New Roman"/>
                <w:b/>
                <w:bCs/>
                <w:color w:val="auto"/>
                <w:kern w:val="0"/>
                <w:szCs w:val="21"/>
                <w:highlight w:val="none"/>
              </w:rPr>
              <w:t>实地核查</w:t>
            </w:r>
          </w:p>
          <w:p>
            <w:pPr>
              <w:jc w:val="center"/>
              <w:rPr>
                <w:rFonts w:hint="default" w:ascii="Times New Roman" w:hAnsi="Times New Roman" w:cs="Times New Roman"/>
                <w:b/>
                <w:bCs/>
                <w:color w:val="auto"/>
                <w:kern w:val="0"/>
                <w:szCs w:val="21"/>
                <w:highlight w:val="none"/>
              </w:rPr>
            </w:pPr>
            <w:r>
              <w:rPr>
                <w:rFonts w:hint="default" w:ascii="Times New Roman" w:hAnsi="Times New Roman" w:cs="Times New Roman"/>
                <w:b/>
                <w:bCs/>
                <w:color w:val="auto"/>
                <w:kern w:val="0"/>
                <w:szCs w:val="21"/>
                <w:highlight w:val="none"/>
              </w:rPr>
              <w:t>报告结果</w:t>
            </w:r>
          </w:p>
        </w:tc>
        <w:tc>
          <w:tcPr>
            <w:tcW w:w="255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bCs/>
                <w:color w:val="auto"/>
                <w:kern w:val="0"/>
                <w:szCs w:val="21"/>
                <w:highlight w:val="none"/>
              </w:rPr>
            </w:pPr>
            <w:r>
              <w:rPr>
                <w:rFonts w:hint="default" w:ascii="Times New Roman" w:hAnsi="Times New Roman" w:cs="Times New Roman"/>
                <w:b/>
                <w:bCs/>
                <w:color w:val="auto"/>
                <w:kern w:val="0"/>
                <w:szCs w:val="21"/>
                <w:highlight w:val="none"/>
              </w:rPr>
              <w:t>证书许可范围</w:t>
            </w:r>
          </w:p>
          <w:p>
            <w:pPr>
              <w:jc w:val="center"/>
              <w:rPr>
                <w:rFonts w:hint="default" w:ascii="Times New Roman" w:hAnsi="Times New Roman" w:cs="Times New Roman"/>
                <w:b/>
                <w:bCs/>
                <w:color w:val="auto"/>
                <w:kern w:val="0"/>
                <w:szCs w:val="21"/>
                <w:highlight w:val="none"/>
              </w:rPr>
            </w:pPr>
            <w:r>
              <w:rPr>
                <w:rFonts w:hint="default" w:ascii="Times New Roman" w:hAnsi="Times New Roman" w:cs="Times New Roman"/>
                <w:b/>
                <w:bCs/>
                <w:color w:val="auto"/>
                <w:kern w:val="0"/>
                <w:szCs w:val="21"/>
                <w:highlight w:val="none"/>
              </w:rPr>
              <w:t>（产品明细）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blHeader/>
          <w:jc w:val="center"/>
        </w:trPr>
        <w:tc>
          <w:tcPr>
            <w:tcW w:w="893" w:type="dxa"/>
            <w:vMerge w:val="restart"/>
            <w:tcBorders>
              <w:top w:val="single" w:color="auto" w:sz="4" w:space="0"/>
              <w:left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w:t>
            </w:r>
          </w:p>
        </w:tc>
        <w:tc>
          <w:tcPr>
            <w:tcW w:w="1270" w:type="dxa"/>
            <w:vMerge w:val="restart"/>
            <w:tcBorders>
              <w:top w:val="single" w:color="auto" w:sz="4" w:space="0"/>
              <w:left w:val="single" w:color="auto" w:sz="4" w:space="0"/>
              <w:right w:val="single" w:color="auto" w:sz="4" w:space="0"/>
            </w:tcBorders>
            <w:vAlign w:val="center"/>
          </w:tcPr>
          <w:p>
            <w:pP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危险化学品石油产品</w:t>
            </w:r>
          </w:p>
        </w:tc>
        <w:tc>
          <w:tcPr>
            <w:tcW w:w="226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产品单元：</w:t>
            </w:r>
            <w:r>
              <w:rPr>
                <w:rFonts w:hint="default" w:ascii="Times New Roman" w:hAnsi="Times New Roman" w:cs="Times New Roman"/>
                <w:color w:val="auto"/>
                <w:szCs w:val="21"/>
                <w:highlight w:val="none"/>
              </w:rPr>
              <w:t>液化石油气</w:t>
            </w:r>
          </w:p>
          <w:p>
            <w:pPr>
              <w:spacing w:line="320" w:lineRule="exact"/>
              <w:jc w:val="left"/>
              <w:rPr>
                <w:rFonts w:hint="default" w:ascii="Times New Roman" w:hAnsi="Times New Roman" w:cs="Times New Roman"/>
                <w:b/>
                <w:bCs/>
                <w:color w:val="auto"/>
                <w:szCs w:val="21"/>
                <w:highlight w:val="none"/>
              </w:rPr>
            </w:pPr>
            <w:r>
              <w:rPr>
                <w:rFonts w:hint="default" w:ascii="Times New Roman" w:hAnsi="Times New Roman" w:eastAsia="宋体" w:cs="Times New Roman"/>
                <w:color w:val="auto"/>
                <w:kern w:val="0"/>
                <w:szCs w:val="21"/>
                <w:highlight w:val="none"/>
              </w:rPr>
              <w:t>1</w:t>
            </w:r>
            <w:r>
              <w:rPr>
                <w:rFonts w:hint="default" w:ascii="Times New Roman" w:hAnsi="Times New Roman" w:cs="Times New Roman"/>
                <w:color w:val="auto"/>
                <w:szCs w:val="21"/>
                <w:highlight w:val="none"/>
              </w:rPr>
              <w:t>.品名：</w:t>
            </w:r>
            <w:r>
              <w:rPr>
                <w:rFonts w:hint="default" w:ascii="Times New Roman" w:hAnsi="Times New Roman" w:eastAsia="宋体" w:cs="Times New Roman"/>
                <w:color w:val="auto"/>
                <w:szCs w:val="21"/>
                <w:highlight w:val="none"/>
              </w:rPr>
              <w:t>工业丁烷</w:t>
            </w:r>
          </w:p>
        </w:tc>
        <w:tc>
          <w:tcPr>
            <w:tcW w:w="121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hint="default" w:ascii="Times New Roman" w:hAnsi="Times New Roman" w:eastAsia="宋体" w:cs="Times New Roman"/>
                <w:color w:val="auto"/>
                <w:kern w:val="0"/>
                <w:szCs w:val="21"/>
                <w:highlight w:val="none"/>
              </w:rPr>
            </w:pPr>
            <w:r>
              <w:rPr>
                <w:rFonts w:hint="default" w:ascii="Times New Roman" w:hAnsi="Times New Roman" w:eastAsia="宋体" w:cs="Times New Roman"/>
                <w:color w:val="auto"/>
                <w:kern w:val="0"/>
                <w:szCs w:val="21"/>
                <w:highlight w:val="none"/>
              </w:rPr>
              <w:t>核查合格</w:t>
            </w:r>
          </w:p>
        </w:tc>
        <w:tc>
          <w:tcPr>
            <w:tcW w:w="255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产品单元：</w:t>
            </w:r>
            <w:r>
              <w:rPr>
                <w:rFonts w:hint="default" w:ascii="Times New Roman" w:hAnsi="Times New Roman" w:cs="Times New Roman"/>
                <w:color w:val="auto"/>
                <w:szCs w:val="21"/>
                <w:highlight w:val="none"/>
              </w:rPr>
              <w:t>液化石油气</w:t>
            </w:r>
          </w:p>
          <w:p>
            <w:pPr>
              <w:spacing w:line="320" w:lineRule="exact"/>
              <w:jc w:val="left"/>
              <w:rPr>
                <w:rFonts w:hint="default" w:ascii="Times New Roman" w:hAnsi="Times New Roman" w:cs="Times New Roman"/>
                <w:b/>
                <w:bCs/>
                <w:color w:val="auto"/>
                <w:szCs w:val="21"/>
                <w:highlight w:val="none"/>
              </w:rPr>
            </w:pPr>
            <w:r>
              <w:rPr>
                <w:rFonts w:hint="default" w:ascii="Times New Roman" w:hAnsi="Times New Roman" w:eastAsia="宋体" w:cs="Times New Roman"/>
                <w:color w:val="auto"/>
                <w:kern w:val="0"/>
                <w:szCs w:val="21"/>
                <w:highlight w:val="none"/>
              </w:rPr>
              <w:t>1</w:t>
            </w:r>
            <w:r>
              <w:rPr>
                <w:rFonts w:hint="default" w:ascii="Times New Roman" w:hAnsi="Times New Roman" w:cs="Times New Roman"/>
                <w:color w:val="auto"/>
                <w:szCs w:val="21"/>
                <w:highlight w:val="none"/>
              </w:rPr>
              <w:t>.品名：</w:t>
            </w:r>
            <w:r>
              <w:rPr>
                <w:rFonts w:hint="default" w:ascii="Times New Roman" w:hAnsi="Times New Roman" w:eastAsia="宋体" w:cs="Times New Roman"/>
                <w:color w:val="auto"/>
                <w:szCs w:val="21"/>
                <w:highlight w:val="none"/>
              </w:rPr>
              <w:t>工业丁烷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atLeast"/>
          <w:tblHeader/>
          <w:jc w:val="center"/>
        </w:trPr>
        <w:tc>
          <w:tcPr>
            <w:tcW w:w="893" w:type="dxa"/>
            <w:vMerge w:val="continue"/>
            <w:tcBorders>
              <w:left w:val="single" w:color="auto" w:sz="4" w:space="0"/>
              <w:right w:val="single" w:color="auto" w:sz="4" w:space="0"/>
            </w:tcBorders>
            <w:vAlign w:val="center"/>
          </w:tcPr>
          <w:p>
            <w:pPr>
              <w:jc w:val="center"/>
              <w:rPr>
                <w:rFonts w:hint="default" w:ascii="Times New Roman" w:hAnsi="Times New Roman" w:cs="Times New Roman"/>
                <w:color w:val="auto"/>
                <w:szCs w:val="21"/>
                <w:highlight w:val="none"/>
              </w:rPr>
            </w:pPr>
          </w:p>
        </w:tc>
        <w:tc>
          <w:tcPr>
            <w:tcW w:w="1270" w:type="dxa"/>
            <w:vMerge w:val="continue"/>
            <w:tcBorders>
              <w:left w:val="single" w:color="auto" w:sz="4" w:space="0"/>
              <w:right w:val="single" w:color="auto" w:sz="4" w:space="0"/>
            </w:tcBorders>
            <w:vAlign w:val="center"/>
          </w:tcPr>
          <w:p>
            <w:pPr>
              <w:rPr>
                <w:rFonts w:hint="default" w:ascii="Times New Roman" w:hAnsi="Times New Roman" w:cs="Times New Roman"/>
                <w:color w:val="auto"/>
                <w:szCs w:val="21"/>
                <w:highlight w:val="none"/>
              </w:rPr>
            </w:pPr>
          </w:p>
        </w:tc>
        <w:tc>
          <w:tcPr>
            <w:tcW w:w="226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产品单元：汽油</w:t>
            </w:r>
          </w:p>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kern w:val="0"/>
                <w:szCs w:val="21"/>
                <w:highlight w:val="none"/>
              </w:rPr>
              <w:t>1</w:t>
            </w:r>
            <w:r>
              <w:rPr>
                <w:rFonts w:hint="default" w:ascii="Times New Roman" w:hAnsi="Times New Roman" w:cs="Times New Roman"/>
                <w:color w:val="auto"/>
                <w:szCs w:val="21"/>
                <w:highlight w:val="none"/>
              </w:rPr>
              <w:t>.品名：</w:t>
            </w:r>
            <w:r>
              <w:rPr>
                <w:rFonts w:hint="default" w:ascii="Times New Roman" w:hAnsi="Times New Roman" w:cs="Times New Roman"/>
                <w:color w:val="auto"/>
                <w:kern w:val="0"/>
                <w:szCs w:val="21"/>
                <w:highlight w:val="none"/>
              </w:rPr>
              <w:t>车用汽油</w:t>
            </w:r>
          </w:p>
        </w:tc>
        <w:tc>
          <w:tcPr>
            <w:tcW w:w="1212"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default" w:ascii="Times New Roman" w:hAnsi="Times New Roman" w:cs="Times New Roman"/>
                <w:color w:val="auto"/>
                <w:kern w:val="0"/>
                <w:szCs w:val="21"/>
                <w:highlight w:val="none"/>
              </w:rPr>
            </w:pPr>
            <w:r>
              <w:rPr>
                <w:rFonts w:hint="default" w:ascii="Times New Roman" w:hAnsi="Times New Roman" w:eastAsia="宋体" w:cs="Times New Roman"/>
                <w:color w:val="auto"/>
                <w:kern w:val="0"/>
                <w:szCs w:val="21"/>
                <w:highlight w:val="none"/>
              </w:rPr>
              <w:t>核查合格</w:t>
            </w:r>
          </w:p>
        </w:tc>
        <w:tc>
          <w:tcPr>
            <w:tcW w:w="255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产品单元：汽油</w:t>
            </w:r>
          </w:p>
          <w:p>
            <w:pPr>
              <w:spacing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kern w:val="0"/>
                <w:szCs w:val="21"/>
                <w:highlight w:val="none"/>
              </w:rPr>
              <w:t>1</w:t>
            </w:r>
            <w:r>
              <w:rPr>
                <w:rFonts w:hint="default" w:ascii="Times New Roman" w:hAnsi="Times New Roman" w:cs="Times New Roman"/>
                <w:color w:val="auto"/>
                <w:szCs w:val="21"/>
                <w:highlight w:val="none"/>
              </w:rPr>
              <w:t>.品名：</w:t>
            </w:r>
            <w:r>
              <w:rPr>
                <w:rFonts w:hint="default" w:ascii="Times New Roman" w:hAnsi="Times New Roman" w:cs="Times New Roman"/>
                <w:color w:val="auto"/>
                <w:kern w:val="0"/>
                <w:szCs w:val="21"/>
                <w:highlight w:val="none"/>
              </w:rPr>
              <w:t>车用汽油</w:t>
            </w:r>
          </w:p>
        </w:tc>
      </w:tr>
    </w:tbl>
    <w:p>
      <w:pPr>
        <w:spacing w:line="420" w:lineRule="exact"/>
        <w:ind w:firstLine="361"/>
        <w:rPr>
          <w:rFonts w:hint="default" w:ascii="Times New Roman" w:hAnsi="Times New Roman" w:cs="Times New Roman"/>
          <w:b/>
          <w:color w:val="auto"/>
          <w:highlight w:val="none"/>
        </w:rPr>
      </w:pPr>
    </w:p>
    <w:p>
      <w:pPr>
        <w:pStyle w:val="16"/>
        <w:jc w:val="center"/>
        <w:rPr>
          <w:rFonts w:hint="default" w:ascii="Times New Roman" w:hAnsi="Times New Roman" w:cs="Times New Roman" w:eastAsiaTheme="minorEastAsia"/>
          <w:b/>
          <w:bCs/>
          <w:color w:val="auto"/>
          <w:kern w:val="2"/>
          <w:sz w:val="28"/>
          <w:szCs w:val="28"/>
          <w:highlight w:val="none"/>
        </w:rPr>
      </w:pPr>
      <w:bookmarkStart w:id="6" w:name="_Toc507721781"/>
      <w:r>
        <w:rPr>
          <w:rFonts w:hint="default" w:ascii="Times New Roman" w:hAnsi="Times New Roman" w:cs="Times New Roman" w:eastAsiaTheme="minorEastAsia"/>
          <w:b/>
          <w:bCs/>
          <w:color w:val="auto"/>
          <w:kern w:val="2"/>
          <w:sz w:val="28"/>
          <w:szCs w:val="28"/>
          <w:highlight w:val="none"/>
        </w:rPr>
        <w:t>第七章  附则</w:t>
      </w:r>
      <w:bookmarkEnd w:id="6"/>
    </w:p>
    <w:p>
      <w:pPr>
        <w:tabs>
          <w:tab w:val="left" w:pos="1418"/>
        </w:tabs>
        <w:snapToGrid w:val="0"/>
        <w:spacing w:line="336" w:lineRule="auto"/>
        <w:ind w:firstLine="420" w:firstLineChars="200"/>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 xml:space="preserve">第十六条 </w:t>
      </w:r>
    </w:p>
    <w:p>
      <w:pPr>
        <w:tabs>
          <w:tab w:val="left" w:pos="1418"/>
        </w:tabs>
        <w:snapToGrid w:val="0"/>
        <w:spacing w:line="336" w:lineRule="auto"/>
        <w:ind w:firstLine="420" w:firstLineChars="200"/>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lang w:eastAsia="zh-CN"/>
        </w:rPr>
        <w:t>全国</w:t>
      </w:r>
      <w:r>
        <w:rPr>
          <w:rFonts w:hint="default" w:ascii="Times New Roman" w:hAnsi="Times New Roman" w:eastAsia="宋体" w:cs="Times New Roman"/>
          <w:color w:val="auto"/>
          <w:highlight w:val="none"/>
        </w:rPr>
        <w:t>危险化学品产品生产许可证审查部</w:t>
      </w:r>
      <w:r>
        <w:rPr>
          <w:rFonts w:hint="default"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rPr>
        <w:t>设在中国石油和化学工业联合会</w:t>
      </w:r>
      <w:r>
        <w:rPr>
          <w:rFonts w:hint="default" w:ascii="Times New Roman" w:hAnsi="Times New Roman" w:eastAsia="宋体" w:cs="Times New Roman"/>
          <w:color w:val="auto"/>
          <w:highlight w:val="none"/>
          <w:lang w:eastAsia="zh-CN"/>
        </w:rPr>
        <w:t>）</w:t>
      </w:r>
    </w:p>
    <w:p>
      <w:pPr>
        <w:pStyle w:val="21"/>
        <w:tabs>
          <w:tab w:val="left" w:pos="1418"/>
        </w:tabs>
        <w:snapToGrid w:val="0"/>
        <w:spacing w:line="360" w:lineRule="auto"/>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rPr>
        <w:t>地    址：北京市朝阳区亚运村安慧里四区16号楼507室</w:t>
      </w:r>
    </w:p>
    <w:p>
      <w:pPr>
        <w:pStyle w:val="21"/>
        <w:tabs>
          <w:tab w:val="left" w:pos="1418"/>
        </w:tabs>
        <w:snapToGrid w:val="0"/>
        <w:spacing w:line="360" w:lineRule="auto"/>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rPr>
        <w:t>电    话：010-84885009  84885418  84885339</w:t>
      </w:r>
    </w:p>
    <w:p>
      <w:pPr>
        <w:pStyle w:val="21"/>
        <w:tabs>
          <w:tab w:val="left" w:pos="1418"/>
        </w:tabs>
        <w:snapToGrid w:val="0"/>
        <w:spacing w:line="360" w:lineRule="auto"/>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rPr>
        <w:t>联 系 人：</w:t>
      </w:r>
      <w:r>
        <w:rPr>
          <w:rFonts w:hint="default" w:ascii="Times New Roman" w:hAnsi="Times New Roman" w:cs="Times New Roman"/>
          <w:color w:val="auto"/>
          <w:highlight w:val="none"/>
        </w:rPr>
        <w:t xml:space="preserve">汤胜修 </w:t>
      </w:r>
      <w:r>
        <w:rPr>
          <w:rFonts w:hint="default" w:ascii="Times New Roman" w:hAnsi="Times New Roman" w:cs="Times New Roman"/>
          <w:color w:val="auto"/>
          <w:highlight w:val="none"/>
          <w:lang w:val="en-US" w:eastAsia="zh-CN"/>
        </w:rPr>
        <w:t xml:space="preserve"> </w:t>
      </w:r>
      <w:r>
        <w:rPr>
          <w:rFonts w:hint="default" w:ascii="Times New Roman" w:hAnsi="Times New Roman" w:cs="Times New Roman"/>
          <w:color w:val="auto"/>
          <w:highlight w:val="none"/>
        </w:rPr>
        <w:t>孙</w:t>
      </w:r>
      <w:r>
        <w:rPr>
          <w:rFonts w:hint="default" w:ascii="Times New Roman" w:hAnsi="Times New Roman" w:cs="Times New Roman"/>
          <w:color w:val="auto"/>
          <w:highlight w:val="none"/>
          <w:lang w:val="en-US" w:eastAsia="zh-CN"/>
        </w:rPr>
        <w:t xml:space="preserve"> </w:t>
      </w:r>
      <w:r>
        <w:rPr>
          <w:rFonts w:hint="default" w:ascii="Times New Roman" w:hAnsi="Times New Roman" w:cs="Times New Roman"/>
          <w:color w:val="auto"/>
          <w:highlight w:val="none"/>
        </w:rPr>
        <w:t>琳</w:t>
      </w:r>
      <w:r>
        <w:rPr>
          <w:rFonts w:hint="default" w:ascii="Times New Roman" w:hAnsi="Times New Roman" w:cs="Times New Roman"/>
          <w:color w:val="auto"/>
          <w:highlight w:val="none"/>
          <w:lang w:val="en-US" w:eastAsia="zh-CN"/>
        </w:rPr>
        <w:t xml:space="preserve">  丁士育  潘 蕊</w:t>
      </w:r>
      <w:r>
        <w:rPr>
          <w:rFonts w:hint="default" w:ascii="Times New Roman" w:hAnsi="Times New Roman" w:eastAsia="宋体" w:cs="Times New Roman"/>
          <w:color w:val="auto"/>
          <w:highlight w:val="none"/>
        </w:rPr>
        <w:t xml:space="preserve">   </w:t>
      </w:r>
    </w:p>
    <w:p>
      <w:pPr>
        <w:pStyle w:val="21"/>
        <w:tabs>
          <w:tab w:val="left" w:pos="1418"/>
        </w:tabs>
        <w:snapToGrid w:val="0"/>
        <w:spacing w:line="360" w:lineRule="auto"/>
        <w:rPr>
          <w:rFonts w:hint="default" w:ascii="Times New Roman" w:hAnsi="Times New Roman" w:eastAsia="宋体" w:cs="Times New Roman"/>
          <w:color w:val="auto"/>
          <w:highlight w:val="none"/>
          <w:lang w:eastAsia="zh-CN"/>
        </w:rPr>
      </w:pPr>
      <w:r>
        <w:rPr>
          <w:rFonts w:hint="default" w:ascii="Times New Roman" w:hAnsi="Times New Roman" w:eastAsia="宋体" w:cs="Times New Roman"/>
          <w:color w:val="auto"/>
          <w:highlight w:val="none"/>
        </w:rPr>
        <w:t>本细则参与起草单位：危险化学品审查部</w:t>
      </w:r>
      <w:r>
        <w:rPr>
          <w:rFonts w:hint="default" w:ascii="Times New Roman" w:hAnsi="Times New Roman" w:eastAsia="宋体" w:cs="Times New Roman"/>
          <w:color w:val="auto"/>
          <w:highlight w:val="none"/>
          <w:lang w:eastAsia="zh-CN"/>
        </w:rPr>
        <w:t>、全国工业产品生产许可证审查中心、</w:t>
      </w:r>
      <w:r>
        <w:rPr>
          <w:rFonts w:hint="default" w:ascii="Times New Roman" w:hAnsi="Times New Roman" w:eastAsia="宋体" w:cs="Times New Roman"/>
          <w:color w:val="auto"/>
          <w:highlight w:val="none"/>
        </w:rPr>
        <w:t>国家石油产品质量检验检测中心</w:t>
      </w:r>
      <w:r>
        <w:rPr>
          <w:rFonts w:hint="default"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rPr>
        <w:t>山东省产品质量检验研究院</w:t>
      </w:r>
      <w:r>
        <w:rPr>
          <w:rFonts w:hint="default"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rPr>
        <w:t>中国石油天然气集团有限公司兰州石化公司</w:t>
      </w:r>
      <w:r>
        <w:rPr>
          <w:rFonts w:hint="default"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rPr>
        <w:t>中国石油天然气集团有限公司吉林石化公司</w:t>
      </w:r>
      <w:r>
        <w:rPr>
          <w:rFonts w:hint="default" w:ascii="Times New Roman" w:hAnsi="Times New Roman" w:eastAsia="宋体" w:cs="Times New Roman"/>
          <w:color w:val="auto"/>
          <w:highlight w:val="none"/>
          <w:lang w:eastAsia="zh-CN"/>
        </w:rPr>
        <w:t>、</w:t>
      </w:r>
    </w:p>
    <w:p>
      <w:pPr>
        <w:pStyle w:val="21"/>
        <w:tabs>
          <w:tab w:val="left" w:pos="1418"/>
        </w:tabs>
        <w:snapToGrid w:val="0"/>
        <w:spacing w:line="360" w:lineRule="auto"/>
        <w:rPr>
          <w:rFonts w:hint="default" w:ascii="Times New Roman" w:hAnsi="Times New Roman" w:eastAsia="宋体" w:cs="Times New Roman"/>
          <w:color w:val="auto"/>
          <w:highlight w:val="none"/>
          <w:lang w:eastAsia="zh-CN"/>
        </w:rPr>
      </w:pPr>
      <w:r>
        <w:rPr>
          <w:rFonts w:hint="default" w:ascii="Times New Roman" w:hAnsi="Times New Roman" w:eastAsia="宋体" w:cs="Times New Roman"/>
          <w:color w:val="auto"/>
          <w:highlight w:val="none"/>
        </w:rPr>
        <w:t>本细则主要起草人：</w:t>
      </w:r>
      <w:r>
        <w:rPr>
          <w:rFonts w:hint="default" w:ascii="Times New Roman" w:hAnsi="Times New Roman" w:cs="Times New Roman"/>
          <w:color w:val="auto"/>
          <w:highlight w:val="none"/>
        </w:rPr>
        <w:t>汤胜修</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孙琳</w:t>
      </w:r>
      <w:r>
        <w:rPr>
          <w:rFonts w:hint="default" w:ascii="Times New Roman" w:hAnsi="Times New Roman" w:cs="Times New Roman"/>
          <w:color w:val="auto"/>
          <w:highlight w:val="none"/>
          <w:lang w:val="en-US" w:eastAsia="zh-CN"/>
        </w:rPr>
        <w:t>、</w:t>
      </w:r>
      <w:r>
        <w:rPr>
          <w:rFonts w:hint="default" w:ascii="Times New Roman" w:hAnsi="Times New Roman" w:eastAsia="宋体" w:cs="Times New Roman"/>
          <w:color w:val="auto"/>
          <w:highlight w:val="none"/>
          <w:lang w:eastAsia="zh-CN"/>
        </w:rPr>
        <w:t>贾贺峰、马元生、</w:t>
      </w:r>
      <w:r>
        <w:rPr>
          <w:rFonts w:hint="default" w:ascii="Times New Roman" w:hAnsi="Times New Roman" w:cs="Times New Roman"/>
          <w:color w:val="auto"/>
          <w:highlight w:val="none"/>
          <w:lang w:val="en-US" w:eastAsia="zh-CN"/>
        </w:rPr>
        <w:t>丁士育、潘蕊</w:t>
      </w:r>
      <w:r>
        <w:rPr>
          <w:rFonts w:hint="default"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rPr>
        <w:t>郑煜</w:t>
      </w:r>
      <w:r>
        <w:rPr>
          <w:rFonts w:hint="default"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rPr>
        <w:t>杜伯会</w:t>
      </w:r>
      <w:r>
        <w:rPr>
          <w:rFonts w:hint="default"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rPr>
        <w:t>邵常英</w:t>
      </w:r>
      <w:r>
        <w:rPr>
          <w:rFonts w:hint="default"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rPr>
        <w:t>刘永涛</w:t>
      </w:r>
    </w:p>
    <w:p>
      <w:pPr>
        <w:pStyle w:val="16"/>
        <w:ind w:firstLine="420" w:firstLineChars="200"/>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第十七条  本细则由</w:t>
      </w:r>
      <w:r>
        <w:rPr>
          <w:rFonts w:hint="default" w:ascii="Times New Roman" w:hAnsi="Times New Roman" w:cs="Times New Roman"/>
          <w:color w:val="auto"/>
          <w:spacing w:val="-2"/>
          <w:sz w:val="21"/>
          <w:szCs w:val="21"/>
          <w:highlight w:val="none"/>
        </w:rPr>
        <w:t>国家市场监督管理总局</w:t>
      </w:r>
      <w:r>
        <w:rPr>
          <w:rFonts w:hint="default" w:ascii="Times New Roman" w:hAnsi="Times New Roman" w:cs="Times New Roman"/>
          <w:color w:val="auto"/>
          <w:sz w:val="21"/>
          <w:szCs w:val="21"/>
          <w:highlight w:val="none"/>
        </w:rPr>
        <w:t>负责解释。</w:t>
      </w:r>
    </w:p>
    <w:p>
      <w:pPr>
        <w:pStyle w:val="16"/>
        <w:ind w:firstLine="420" w:firstLineChars="200"/>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第十八条  本细则自202X年X月X日起实施。</w:t>
      </w:r>
    </w:p>
    <w:p>
      <w:pPr>
        <w:tabs>
          <w:tab w:val="left" w:pos="0"/>
        </w:tabs>
        <w:spacing w:line="360" w:lineRule="auto"/>
        <w:ind w:firstLine="480"/>
        <w:jc w:val="left"/>
        <w:rPr>
          <w:rFonts w:hint="default" w:ascii="Times New Roman" w:hAnsi="Times New Roman" w:cs="Times New Roman"/>
          <w:color w:val="auto"/>
          <w:sz w:val="24"/>
          <w:szCs w:val="24"/>
          <w:highlight w:val="none"/>
        </w:rPr>
      </w:pPr>
      <w:bookmarkStart w:id="7" w:name="_Toc507721782"/>
    </w:p>
    <w:p>
      <w:pPr>
        <w:tabs>
          <w:tab w:val="left" w:pos="0"/>
        </w:tabs>
        <w:spacing w:line="360" w:lineRule="auto"/>
        <w:ind w:firstLine="480"/>
        <w:jc w:val="left"/>
        <w:rPr>
          <w:rFonts w:hint="default" w:ascii="Times New Roman" w:hAnsi="Times New Roman" w:cs="Times New Roman"/>
          <w:color w:val="auto"/>
          <w:sz w:val="24"/>
          <w:szCs w:val="24"/>
          <w:highlight w:val="none"/>
        </w:rPr>
      </w:pPr>
    </w:p>
    <w:p>
      <w:pPr>
        <w:tabs>
          <w:tab w:val="left" w:pos="0"/>
        </w:tabs>
        <w:spacing w:line="360" w:lineRule="auto"/>
        <w:ind w:firstLine="480"/>
        <w:jc w:val="left"/>
        <w:rPr>
          <w:rFonts w:hint="default" w:ascii="Times New Roman" w:hAnsi="Times New Roman" w:cs="Times New Roman"/>
          <w:color w:val="auto"/>
          <w:sz w:val="24"/>
          <w:szCs w:val="24"/>
          <w:highlight w:val="none"/>
        </w:rPr>
      </w:pPr>
    </w:p>
    <w:p>
      <w:pPr>
        <w:tabs>
          <w:tab w:val="left" w:pos="0"/>
        </w:tabs>
        <w:spacing w:line="360" w:lineRule="auto"/>
        <w:jc w:val="left"/>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附件1</w:t>
      </w:r>
    </w:p>
    <w:p>
      <w:pPr>
        <w:tabs>
          <w:tab w:val="left" w:pos="0"/>
        </w:tabs>
        <w:spacing w:line="360" w:lineRule="auto"/>
        <w:jc w:val="center"/>
        <w:rPr>
          <w:rFonts w:hint="default" w:ascii="Times New Roman" w:hAnsi="Times New Roman" w:cs="Times New Roman"/>
          <w:b/>
          <w:color w:val="auto"/>
          <w:szCs w:val="21"/>
          <w:highlight w:val="none"/>
        </w:rPr>
      </w:pPr>
      <w:r>
        <w:rPr>
          <w:rFonts w:hint="default" w:ascii="Times New Roman" w:hAnsi="Times New Roman" w:cs="Times New Roman"/>
          <w:b/>
          <w:color w:val="auto"/>
          <w:sz w:val="28"/>
          <w:szCs w:val="28"/>
          <w:highlight w:val="none"/>
        </w:rPr>
        <w:t>检验检测项目及依据标准</w:t>
      </w:r>
    </w:p>
    <w:tbl>
      <w:tblPr>
        <w:tblStyle w:val="11"/>
        <w:tblW w:w="96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644"/>
        <w:gridCol w:w="1220"/>
        <w:gridCol w:w="1360"/>
        <w:gridCol w:w="1350"/>
        <w:gridCol w:w="1566"/>
        <w:gridCol w:w="3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21" w:hRule="atLeast"/>
          <w:tblHeader/>
          <w:jc w:val="center"/>
        </w:trPr>
        <w:tc>
          <w:tcPr>
            <w:tcW w:w="644" w:type="dxa"/>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r>
              <w:rPr>
                <w:rFonts w:hint="default" w:ascii="Times New Roman" w:hAnsi="Times New Roman" w:eastAsia="宋体" w:cs="Times New Roman"/>
                <w:b/>
                <w:color w:val="auto"/>
                <w:szCs w:val="21"/>
                <w:highlight w:val="none"/>
              </w:rPr>
              <w:t>序号</w:t>
            </w:r>
          </w:p>
        </w:tc>
        <w:tc>
          <w:tcPr>
            <w:tcW w:w="1220" w:type="dxa"/>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r>
              <w:rPr>
                <w:rFonts w:hint="default" w:ascii="Times New Roman" w:hAnsi="Times New Roman" w:eastAsia="宋体" w:cs="Times New Roman"/>
                <w:b/>
                <w:color w:val="auto"/>
                <w:szCs w:val="21"/>
                <w:highlight w:val="none"/>
              </w:rPr>
              <w:t>产品单元</w:t>
            </w:r>
          </w:p>
        </w:tc>
        <w:tc>
          <w:tcPr>
            <w:tcW w:w="1360" w:type="dxa"/>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r>
              <w:rPr>
                <w:rFonts w:hint="default" w:ascii="Times New Roman" w:hAnsi="Times New Roman" w:eastAsia="宋体" w:cs="Times New Roman"/>
                <w:b/>
                <w:color w:val="auto"/>
                <w:szCs w:val="21"/>
                <w:highlight w:val="none"/>
              </w:rPr>
              <w:t>品名</w:t>
            </w:r>
          </w:p>
        </w:tc>
        <w:tc>
          <w:tcPr>
            <w:tcW w:w="1350" w:type="dxa"/>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r>
              <w:rPr>
                <w:rFonts w:hint="default" w:ascii="Times New Roman" w:hAnsi="Times New Roman" w:eastAsia="宋体" w:cs="Times New Roman"/>
                <w:b/>
                <w:color w:val="auto"/>
                <w:szCs w:val="21"/>
                <w:highlight w:val="none"/>
              </w:rPr>
              <w:t>检验检测</w:t>
            </w:r>
          </w:p>
          <w:p>
            <w:pPr>
              <w:adjustRightInd w:val="0"/>
              <w:spacing w:line="320" w:lineRule="exact"/>
              <w:jc w:val="center"/>
              <w:textAlignment w:val="baseline"/>
              <w:rPr>
                <w:rFonts w:hint="default" w:ascii="Times New Roman" w:hAnsi="Times New Roman" w:eastAsia="宋体" w:cs="Times New Roman"/>
                <w:color w:val="auto"/>
                <w:highlight w:val="none"/>
              </w:rPr>
            </w:pPr>
            <w:r>
              <w:rPr>
                <w:rFonts w:hint="default" w:ascii="Times New Roman" w:hAnsi="Times New Roman" w:eastAsia="宋体" w:cs="Times New Roman"/>
                <w:b/>
                <w:color w:val="auto"/>
                <w:szCs w:val="21"/>
                <w:highlight w:val="none"/>
              </w:rPr>
              <w:t>项目</w:t>
            </w:r>
          </w:p>
        </w:tc>
        <w:tc>
          <w:tcPr>
            <w:tcW w:w="1566" w:type="dxa"/>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r>
              <w:rPr>
                <w:rFonts w:hint="default" w:ascii="Times New Roman" w:hAnsi="Times New Roman" w:eastAsia="宋体" w:cs="Times New Roman"/>
                <w:b/>
                <w:color w:val="auto"/>
                <w:szCs w:val="21"/>
                <w:highlight w:val="none"/>
              </w:rPr>
              <w:t>依据产品标准</w:t>
            </w:r>
          </w:p>
        </w:tc>
        <w:tc>
          <w:tcPr>
            <w:tcW w:w="3530" w:type="dxa"/>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r>
              <w:rPr>
                <w:rFonts w:hint="default" w:ascii="Times New Roman" w:hAnsi="Times New Roman" w:eastAsia="宋体" w:cs="Times New Roman"/>
                <w:b/>
                <w:color w:val="auto"/>
                <w:szCs w:val="21"/>
                <w:highlight w:val="none"/>
              </w:rPr>
              <w:t>依据方法标准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75" w:hRule="atLeast"/>
          <w:jc w:val="center"/>
        </w:trPr>
        <w:tc>
          <w:tcPr>
            <w:tcW w:w="644" w:type="dxa"/>
            <w:vMerge w:val="restart"/>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r>
              <w:rPr>
                <w:rFonts w:hint="default" w:ascii="Times New Roman" w:hAnsi="Times New Roman" w:eastAsia="宋体" w:cs="Times New Roman"/>
                <w:b/>
                <w:color w:val="auto"/>
                <w:szCs w:val="21"/>
                <w:highlight w:val="none"/>
              </w:rPr>
              <w:t>1</w:t>
            </w:r>
          </w:p>
        </w:tc>
        <w:tc>
          <w:tcPr>
            <w:tcW w:w="1220" w:type="dxa"/>
            <w:vMerge w:val="restart"/>
            <w:noWrap/>
            <w:vAlign w:val="center"/>
          </w:tcPr>
          <w:p>
            <w:pPr>
              <w:adjustRightInd w:val="0"/>
              <w:spacing w:line="320" w:lineRule="exact"/>
              <w:jc w:val="center"/>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液化</w:t>
            </w:r>
          </w:p>
          <w:p>
            <w:pPr>
              <w:adjustRightInd w:val="0"/>
              <w:spacing w:line="320" w:lineRule="exact"/>
              <w:jc w:val="center"/>
              <w:textAlignment w:val="baseline"/>
              <w:rPr>
                <w:rFonts w:hint="default" w:ascii="Times New Roman" w:hAnsi="Times New Roman" w:eastAsia="宋体" w:cs="Times New Roman"/>
                <w:b/>
                <w:color w:val="auto"/>
                <w:szCs w:val="21"/>
                <w:highlight w:val="none"/>
              </w:rPr>
            </w:pPr>
            <w:r>
              <w:rPr>
                <w:rFonts w:hint="default" w:ascii="Times New Roman" w:hAnsi="Times New Roman" w:eastAsia="宋体" w:cs="Times New Roman"/>
                <w:color w:val="auto"/>
                <w:szCs w:val="21"/>
                <w:highlight w:val="none"/>
              </w:rPr>
              <w:t>石油气</w:t>
            </w:r>
          </w:p>
        </w:tc>
        <w:tc>
          <w:tcPr>
            <w:tcW w:w="1360" w:type="dxa"/>
            <w:vMerge w:val="restart"/>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r>
              <w:rPr>
                <w:rFonts w:hint="default" w:ascii="Times New Roman" w:hAnsi="Times New Roman" w:eastAsia="宋体" w:cs="Times New Roman"/>
                <w:color w:val="auto"/>
                <w:kern w:val="0"/>
                <w:szCs w:val="21"/>
                <w:highlight w:val="none"/>
              </w:rPr>
              <w:t>商品丙丁烷混合物</w:t>
            </w:r>
          </w:p>
        </w:tc>
        <w:tc>
          <w:tcPr>
            <w:tcW w:w="1350" w:type="dxa"/>
            <w:noWrap/>
            <w:vAlign w:val="center"/>
          </w:tcPr>
          <w:p>
            <w:pPr>
              <w:adjustRightInd w:val="0"/>
              <w:spacing w:line="320" w:lineRule="exact"/>
              <w:jc w:val="center"/>
              <w:textAlignment w:val="baseline"/>
              <w:rPr>
                <w:rFonts w:hint="default" w:ascii="Times New Roman" w:hAnsi="Times New Roman" w:eastAsia="宋体" w:cs="Times New Roman"/>
                <w:color w:val="auto"/>
                <w:highlight w:val="none"/>
                <w:lang w:val="en-US" w:eastAsia="zh-CN"/>
              </w:rPr>
            </w:pPr>
            <w:r>
              <w:rPr>
                <w:rFonts w:hint="default" w:ascii="Times New Roman" w:hAnsi="Times New Roman" w:eastAsia="宋体" w:cs="Times New Roman"/>
                <w:color w:val="auto"/>
                <w:highlight w:val="none"/>
                <w:lang w:val="en-US" w:eastAsia="zh-CN"/>
              </w:rPr>
              <w:t>密度</w:t>
            </w:r>
          </w:p>
        </w:tc>
        <w:tc>
          <w:tcPr>
            <w:tcW w:w="1566" w:type="dxa"/>
            <w:vMerge w:val="restart"/>
            <w:noWrap/>
            <w:vAlign w:val="center"/>
          </w:tcPr>
          <w:p>
            <w:pPr>
              <w:spacing w:line="320" w:lineRule="exact"/>
              <w:jc w:val="left"/>
              <w:rPr>
                <w:rFonts w:hint="default" w:ascii="Times New Roman" w:hAnsi="Times New Roman" w:eastAsia="宋体" w:cs="Times New Roman"/>
                <w:color w:val="auto"/>
                <w:highlight w:val="none"/>
              </w:rPr>
            </w:pPr>
            <w:r>
              <w:rPr>
                <w:rFonts w:hint="default" w:ascii="Times New Roman" w:hAnsi="Times New Roman" w:eastAsia="宋体" w:cs="Times New Roman"/>
                <w:bCs/>
                <w:color w:val="auto"/>
                <w:szCs w:val="21"/>
                <w:highlight w:val="none"/>
              </w:rPr>
              <w:t>GB 11174</w:t>
            </w:r>
            <w:r>
              <w:rPr>
                <w:rFonts w:hint="eastAsia" w:ascii="Times New Roman" w:hAnsi="Times New Roman" w:eastAsia="宋体" w:cs="Times New Roman"/>
                <w:bCs/>
                <w:color w:val="auto"/>
                <w:szCs w:val="21"/>
                <w:highlight w:val="none"/>
                <w:lang w:eastAsia="zh-CN"/>
              </w:rPr>
              <w:t>—</w:t>
            </w:r>
            <w:r>
              <w:rPr>
                <w:rFonts w:hint="default" w:ascii="Times New Roman" w:hAnsi="Times New Roman" w:eastAsia="宋体" w:cs="Times New Roman"/>
                <w:bCs/>
                <w:color w:val="auto"/>
                <w:szCs w:val="21"/>
                <w:highlight w:val="none"/>
              </w:rPr>
              <w:t>2011</w:t>
            </w:r>
            <w:r>
              <w:rPr>
                <w:rFonts w:hint="eastAsia" w:ascii="Times New Roman" w:hAnsi="Times New Roman" w:eastAsia="宋体" w:cs="Times New Roman"/>
                <w:bCs/>
                <w:color w:val="auto"/>
                <w:szCs w:val="21"/>
                <w:highlight w:val="none"/>
                <w:lang w:val="en-US" w:eastAsia="zh-CN"/>
              </w:rPr>
              <w:t xml:space="preserve"> </w:t>
            </w:r>
            <w:r>
              <w:rPr>
                <w:rFonts w:hint="default" w:ascii="Times New Roman" w:hAnsi="Times New Roman" w:eastAsia="宋体" w:cs="Times New Roman"/>
                <w:bCs/>
                <w:color w:val="auto"/>
                <w:szCs w:val="21"/>
                <w:highlight w:val="none"/>
              </w:rPr>
              <w:t>液化石油气</w:t>
            </w:r>
            <w:r>
              <w:rPr>
                <w:rFonts w:hint="eastAsia" w:ascii="Times New Roman" w:hAnsi="Times New Roman" w:eastAsia="宋体" w:cs="Times New Roman"/>
                <w:bCs/>
                <w:color w:val="auto"/>
                <w:szCs w:val="21"/>
                <w:highlight w:val="none"/>
                <w:lang w:val="en-US" w:eastAsia="zh-CN"/>
              </w:rPr>
              <w:t xml:space="preserve"> </w:t>
            </w:r>
          </w:p>
        </w:tc>
        <w:tc>
          <w:tcPr>
            <w:tcW w:w="3530" w:type="dxa"/>
            <w:vMerge w:val="restart"/>
            <w:noWrap/>
            <w:vAlign w:val="center"/>
          </w:tcPr>
          <w:p>
            <w:pPr>
              <w:spacing w:line="320" w:lineRule="exact"/>
              <w:jc w:val="left"/>
              <w:rPr>
                <w:rFonts w:hint="default" w:ascii="Times New Roman" w:hAnsi="Times New Roman" w:eastAsia="宋体" w:cs="Times New Roman"/>
                <w:color w:val="auto"/>
                <w:kern w:val="0"/>
                <w:szCs w:val="21"/>
                <w:highlight w:val="none"/>
              </w:rPr>
            </w:pPr>
            <w:r>
              <w:rPr>
                <w:rFonts w:hint="default" w:ascii="Times New Roman" w:hAnsi="Times New Roman" w:eastAsia="宋体" w:cs="Times New Roman"/>
                <w:color w:val="auto"/>
                <w:szCs w:val="21"/>
                <w:highlight w:val="none"/>
              </w:rPr>
              <w:t>SH/T 0221</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1992</w:t>
            </w:r>
            <w:r>
              <w:rPr>
                <w:rFonts w:hint="eastAsia" w:ascii="Times New Roman" w:hAnsi="Times New Roman" w:eastAsia="宋体" w:cs="Times New Roman"/>
                <w:color w:val="auto"/>
                <w:szCs w:val="21"/>
                <w:highlight w:val="none"/>
                <w:lang w:val="en-US" w:eastAsia="zh-CN"/>
              </w:rPr>
              <w:t xml:space="preserve"> </w:t>
            </w:r>
            <w:r>
              <w:rPr>
                <w:rFonts w:hint="default" w:ascii="Times New Roman" w:hAnsi="Times New Roman" w:eastAsia="宋体" w:cs="Times New Roman"/>
                <w:color w:val="auto"/>
                <w:szCs w:val="21"/>
                <w:highlight w:val="none"/>
              </w:rPr>
              <w:t>液化石油气密度或相对密度测定法(压力密度计法)</w:t>
            </w:r>
          </w:p>
          <w:p>
            <w:pPr>
              <w:spacing w:line="320" w:lineRule="exact"/>
              <w:jc w:val="left"/>
              <w:rPr>
                <w:rFonts w:hint="default" w:ascii="Times New Roman" w:hAnsi="Times New Roman" w:eastAsia="宋体" w:cs="Times New Roman"/>
                <w:color w:val="auto"/>
                <w:kern w:val="0"/>
                <w:szCs w:val="21"/>
                <w:highlight w:val="none"/>
              </w:rPr>
            </w:pPr>
            <w:r>
              <w:rPr>
                <w:rFonts w:hint="default" w:ascii="Times New Roman" w:hAnsi="Times New Roman" w:eastAsia="宋体" w:cs="Times New Roman"/>
                <w:color w:val="auto"/>
                <w:szCs w:val="21"/>
                <w:highlight w:val="none"/>
              </w:rPr>
              <w:t>GB/T 12576</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1997</w:t>
            </w:r>
            <w:r>
              <w:rPr>
                <w:rFonts w:hint="eastAsia" w:ascii="Times New Roman" w:hAnsi="Times New Roman" w:eastAsia="宋体" w:cs="Times New Roman"/>
                <w:color w:val="auto"/>
                <w:szCs w:val="21"/>
                <w:highlight w:val="none"/>
                <w:lang w:val="en-US" w:eastAsia="zh-CN"/>
              </w:rPr>
              <w:t xml:space="preserve"> </w:t>
            </w:r>
            <w:r>
              <w:rPr>
                <w:rFonts w:hint="default" w:ascii="Times New Roman" w:hAnsi="Times New Roman" w:eastAsia="宋体" w:cs="Times New Roman"/>
                <w:color w:val="auto"/>
                <w:szCs w:val="21"/>
                <w:highlight w:val="none"/>
              </w:rPr>
              <w:t>液化石油气蒸气压和相对密度及辛烷值计算法</w:t>
            </w:r>
          </w:p>
          <w:p>
            <w:pPr>
              <w:spacing w:line="320" w:lineRule="exact"/>
              <w:jc w:val="left"/>
              <w:rPr>
                <w:rFonts w:hint="default" w:ascii="Times New Roman" w:hAnsi="Times New Roman" w:eastAsia="宋体" w:cs="Times New Roman"/>
                <w:color w:val="auto"/>
                <w:kern w:val="0"/>
                <w:szCs w:val="21"/>
                <w:highlight w:val="none"/>
              </w:rPr>
            </w:pPr>
            <w:r>
              <w:rPr>
                <w:rFonts w:hint="default" w:ascii="Times New Roman" w:hAnsi="Times New Roman" w:eastAsia="宋体" w:cs="Times New Roman"/>
                <w:color w:val="auto"/>
                <w:szCs w:val="21"/>
                <w:highlight w:val="none"/>
              </w:rPr>
              <w:t>NB/SH/T 0230</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2019</w:t>
            </w:r>
            <w:r>
              <w:rPr>
                <w:rFonts w:hint="eastAsia" w:ascii="Times New Roman" w:hAnsi="Times New Roman" w:eastAsia="宋体" w:cs="Times New Roman"/>
                <w:color w:val="auto"/>
                <w:szCs w:val="21"/>
                <w:highlight w:val="none"/>
                <w:lang w:val="en-US" w:eastAsia="zh-CN"/>
              </w:rPr>
              <w:t xml:space="preserve"> </w:t>
            </w:r>
            <w:r>
              <w:rPr>
                <w:rFonts w:hint="default" w:ascii="Times New Roman" w:hAnsi="Times New Roman" w:eastAsia="宋体" w:cs="Times New Roman"/>
                <w:color w:val="auto"/>
                <w:szCs w:val="21"/>
                <w:highlight w:val="none"/>
              </w:rPr>
              <w:t>液化石油气组成的测定 气相色谱法</w:t>
            </w:r>
          </w:p>
          <w:p>
            <w:pPr>
              <w:spacing w:line="320" w:lineRule="exact"/>
              <w:jc w:val="left"/>
              <w:rPr>
                <w:rFonts w:hint="default" w:ascii="Times New Roman" w:hAnsi="Times New Roman" w:eastAsia="宋体" w:cs="Times New Roman"/>
                <w:b w:val="0"/>
                <w:bCs w:val="0"/>
                <w:i w:val="0"/>
                <w:iCs w:val="0"/>
                <w:caps w:val="0"/>
                <w:color w:val="auto"/>
                <w:spacing w:val="0"/>
                <w:sz w:val="21"/>
                <w:szCs w:val="21"/>
                <w:highlight w:val="none"/>
                <w:shd w:val="clear"/>
              </w:rPr>
            </w:pPr>
            <w:r>
              <w:rPr>
                <w:rFonts w:hint="default" w:ascii="Times New Roman" w:hAnsi="Times New Roman" w:eastAsia="宋体" w:cs="Times New Roman"/>
                <w:color w:val="auto"/>
                <w:szCs w:val="21"/>
                <w:highlight w:val="none"/>
              </w:rPr>
              <w:t>SY/T 7509</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2014</w:t>
            </w:r>
            <w:r>
              <w:rPr>
                <w:rFonts w:hint="eastAsia" w:ascii="Times New Roman" w:hAnsi="Times New Roman" w:eastAsia="宋体" w:cs="Times New Roman"/>
                <w:color w:val="auto"/>
                <w:szCs w:val="21"/>
                <w:highlight w:val="none"/>
                <w:lang w:val="en-US" w:eastAsia="zh-CN"/>
              </w:rPr>
              <w:t xml:space="preserve"> </w:t>
            </w:r>
            <w:r>
              <w:rPr>
                <w:rFonts w:hint="default" w:ascii="Times New Roman" w:hAnsi="Times New Roman" w:eastAsia="宋体" w:cs="Times New Roman"/>
                <w:b w:val="0"/>
                <w:bCs w:val="0"/>
                <w:i w:val="0"/>
                <w:iCs w:val="0"/>
                <w:caps w:val="0"/>
                <w:color w:val="auto"/>
                <w:spacing w:val="0"/>
                <w:sz w:val="21"/>
                <w:szCs w:val="21"/>
                <w:highlight w:val="none"/>
                <w:shd w:val="clear"/>
              </w:rPr>
              <w:t>液化石油气残留物的试验方法</w:t>
            </w:r>
          </w:p>
          <w:p>
            <w:pPr>
              <w:spacing w:line="320" w:lineRule="exact"/>
              <w:jc w:val="left"/>
              <w:rPr>
                <w:rFonts w:hint="default" w:ascii="Times New Roman" w:hAnsi="Times New Roman" w:eastAsia="宋体" w:cs="Times New Roman"/>
                <w:color w:val="auto"/>
                <w:kern w:val="0"/>
                <w:szCs w:val="21"/>
                <w:highlight w:val="none"/>
              </w:rPr>
            </w:pPr>
            <w:r>
              <w:rPr>
                <w:rFonts w:hint="default" w:ascii="Times New Roman" w:hAnsi="Times New Roman" w:eastAsia="宋体" w:cs="Times New Roman"/>
                <w:color w:val="auto"/>
                <w:szCs w:val="21"/>
                <w:highlight w:val="none"/>
              </w:rPr>
              <w:t>SH/T 0232</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1992</w:t>
            </w:r>
            <w:r>
              <w:rPr>
                <w:rFonts w:hint="eastAsia" w:ascii="Times New Roman" w:hAnsi="Times New Roman" w:eastAsia="宋体" w:cs="Times New Roman"/>
                <w:color w:val="auto"/>
                <w:szCs w:val="21"/>
                <w:highlight w:val="none"/>
                <w:lang w:val="en-US" w:eastAsia="zh-CN"/>
              </w:rPr>
              <w:t xml:space="preserve"> </w:t>
            </w:r>
            <w:r>
              <w:rPr>
                <w:rFonts w:hint="default" w:ascii="Times New Roman" w:hAnsi="Times New Roman" w:eastAsia="宋体" w:cs="Times New Roman"/>
                <w:color w:val="auto"/>
                <w:szCs w:val="21"/>
                <w:highlight w:val="none"/>
              </w:rPr>
              <w:t>液化石油气铜片腐蚀试验法</w:t>
            </w:r>
          </w:p>
          <w:p>
            <w:pPr>
              <w:spacing w:line="320" w:lineRule="exact"/>
              <w:jc w:val="left"/>
              <w:rPr>
                <w:rFonts w:hint="default" w:ascii="Times New Roman" w:hAnsi="Times New Roman" w:eastAsia="宋体" w:cs="Times New Roman"/>
                <w:color w:val="auto"/>
                <w:kern w:val="0"/>
                <w:szCs w:val="21"/>
                <w:highlight w:val="none"/>
              </w:rPr>
            </w:pPr>
            <w:r>
              <w:rPr>
                <w:rFonts w:hint="default" w:ascii="Times New Roman" w:hAnsi="Times New Roman" w:eastAsia="宋体" w:cs="Times New Roman"/>
                <w:color w:val="auto"/>
                <w:szCs w:val="21"/>
                <w:highlight w:val="none"/>
              </w:rPr>
              <w:t>SH/T 0222</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1992</w:t>
            </w:r>
            <w:r>
              <w:rPr>
                <w:rFonts w:hint="eastAsia" w:ascii="Times New Roman" w:hAnsi="Times New Roman" w:eastAsia="宋体" w:cs="Times New Roman"/>
                <w:color w:val="auto"/>
                <w:szCs w:val="21"/>
                <w:highlight w:val="none"/>
                <w:lang w:val="en-US" w:eastAsia="zh-CN"/>
              </w:rPr>
              <w:t xml:space="preserve"> </w:t>
            </w:r>
            <w:r>
              <w:rPr>
                <w:rFonts w:hint="default" w:ascii="Times New Roman" w:hAnsi="Times New Roman" w:eastAsia="宋体" w:cs="Times New Roman"/>
                <w:color w:val="auto"/>
                <w:szCs w:val="21"/>
                <w:highlight w:val="none"/>
              </w:rPr>
              <w:t>液化石油气总硫含量测定法(电量法)</w:t>
            </w:r>
          </w:p>
          <w:p>
            <w:pPr>
              <w:spacing w:line="320" w:lineRule="exact"/>
              <w:jc w:val="left"/>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SH/T 0125</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1992</w:t>
            </w:r>
            <w:r>
              <w:rPr>
                <w:rFonts w:hint="eastAsia" w:ascii="Times New Roman" w:hAnsi="Times New Roman" w:eastAsia="宋体" w:cs="Times New Roman"/>
                <w:color w:val="auto"/>
                <w:szCs w:val="21"/>
                <w:highlight w:val="none"/>
                <w:lang w:val="en-US" w:eastAsia="zh-CN"/>
              </w:rPr>
              <w:t xml:space="preserve"> </w:t>
            </w:r>
            <w:r>
              <w:rPr>
                <w:rFonts w:hint="default" w:ascii="Times New Roman" w:hAnsi="Times New Roman" w:eastAsia="宋体" w:cs="Times New Roman"/>
                <w:color w:val="auto"/>
                <w:szCs w:val="21"/>
                <w:highlight w:val="none"/>
              </w:rPr>
              <w:t>液化石油气硫化氢试验法(乙酸铅法)</w:t>
            </w:r>
          </w:p>
          <w:p>
            <w:pPr>
              <w:spacing w:line="320" w:lineRule="exact"/>
              <w:jc w:val="left"/>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SH/T 0231</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1992</w:t>
            </w:r>
            <w:r>
              <w:rPr>
                <w:rFonts w:hint="eastAsia" w:ascii="Times New Roman" w:hAnsi="Times New Roman" w:eastAsia="宋体" w:cs="Times New Roman"/>
                <w:color w:val="auto"/>
                <w:szCs w:val="21"/>
                <w:highlight w:val="none"/>
                <w:lang w:val="en-US" w:eastAsia="zh-CN"/>
              </w:rPr>
              <w:t xml:space="preserve"> </w:t>
            </w:r>
            <w:r>
              <w:rPr>
                <w:rFonts w:hint="default" w:ascii="Times New Roman" w:hAnsi="Times New Roman" w:eastAsia="宋体" w:cs="Times New Roman"/>
                <w:color w:val="auto"/>
                <w:szCs w:val="21"/>
                <w:highlight w:val="none"/>
              </w:rPr>
              <w:t>液化石油气中硫化氢含量测定法(层析法)</w:t>
            </w:r>
          </w:p>
          <w:p>
            <w:pPr>
              <w:spacing w:line="320" w:lineRule="exact"/>
              <w:jc w:val="left"/>
              <w:rPr>
                <w:rFonts w:hint="default" w:ascii="Times New Roman" w:hAnsi="Times New Roman" w:eastAsia="宋体" w:cs="Times New Roman"/>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75" w:hRule="atLeast"/>
          <w:jc w:val="center"/>
        </w:trPr>
        <w:tc>
          <w:tcPr>
            <w:tcW w:w="644" w:type="dxa"/>
            <w:vMerge w:val="continue"/>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p>
        </w:tc>
        <w:tc>
          <w:tcPr>
            <w:tcW w:w="1220"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szCs w:val="21"/>
                <w:highlight w:val="none"/>
              </w:rPr>
            </w:pPr>
          </w:p>
        </w:tc>
        <w:tc>
          <w:tcPr>
            <w:tcW w:w="1360"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kern w:val="0"/>
                <w:szCs w:val="21"/>
                <w:highlight w:val="none"/>
              </w:rPr>
            </w:pPr>
          </w:p>
        </w:tc>
        <w:tc>
          <w:tcPr>
            <w:tcW w:w="1350" w:type="dxa"/>
            <w:noWrap/>
            <w:vAlign w:val="center"/>
          </w:tcPr>
          <w:p>
            <w:pPr>
              <w:adjustRightInd w:val="0"/>
              <w:spacing w:line="320" w:lineRule="exact"/>
              <w:jc w:val="center"/>
              <w:textAlignment w:val="baseline"/>
              <w:rPr>
                <w:rFonts w:hint="default" w:ascii="Times New Roman" w:hAnsi="Times New Roman" w:eastAsia="宋体" w:cs="Times New Roman"/>
                <w:color w:val="auto"/>
                <w:highlight w:val="none"/>
                <w:lang w:val="en-US" w:eastAsia="zh-CN"/>
              </w:rPr>
            </w:pPr>
            <w:r>
              <w:rPr>
                <w:rFonts w:hint="default" w:ascii="Times New Roman" w:hAnsi="Times New Roman" w:eastAsia="宋体" w:cs="Times New Roman"/>
                <w:color w:val="auto"/>
                <w:highlight w:val="none"/>
                <w:lang w:val="en-US" w:eastAsia="zh-CN"/>
              </w:rPr>
              <w:t>蒸气压</w:t>
            </w:r>
          </w:p>
        </w:tc>
        <w:tc>
          <w:tcPr>
            <w:tcW w:w="1566" w:type="dxa"/>
            <w:vMerge w:val="continue"/>
            <w:noWrap/>
            <w:vAlign w:val="center"/>
          </w:tcPr>
          <w:p>
            <w:pPr>
              <w:spacing w:line="320" w:lineRule="exact"/>
              <w:jc w:val="left"/>
              <w:rPr>
                <w:rFonts w:hint="default" w:ascii="Times New Roman" w:hAnsi="Times New Roman" w:eastAsia="宋体" w:cs="Times New Roman"/>
                <w:bCs/>
                <w:color w:val="auto"/>
                <w:szCs w:val="21"/>
                <w:highlight w:val="none"/>
              </w:rPr>
            </w:pPr>
          </w:p>
        </w:tc>
        <w:tc>
          <w:tcPr>
            <w:tcW w:w="3530" w:type="dxa"/>
            <w:vMerge w:val="continue"/>
            <w:noWrap/>
            <w:vAlign w:val="center"/>
          </w:tcPr>
          <w:p>
            <w:pPr>
              <w:spacing w:line="320" w:lineRule="exact"/>
              <w:jc w:val="left"/>
              <w:rPr>
                <w:rFonts w:hint="default" w:ascii="Times New Roman" w:hAnsi="Times New Roman" w:eastAsia="宋体"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75" w:hRule="atLeast"/>
          <w:jc w:val="center"/>
        </w:trPr>
        <w:tc>
          <w:tcPr>
            <w:tcW w:w="644" w:type="dxa"/>
            <w:vMerge w:val="continue"/>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p>
        </w:tc>
        <w:tc>
          <w:tcPr>
            <w:tcW w:w="1220"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szCs w:val="21"/>
                <w:highlight w:val="none"/>
              </w:rPr>
            </w:pPr>
          </w:p>
        </w:tc>
        <w:tc>
          <w:tcPr>
            <w:tcW w:w="1360"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kern w:val="0"/>
                <w:szCs w:val="21"/>
                <w:highlight w:val="none"/>
              </w:rPr>
            </w:pPr>
          </w:p>
        </w:tc>
        <w:tc>
          <w:tcPr>
            <w:tcW w:w="1350" w:type="dxa"/>
            <w:noWrap/>
            <w:vAlign w:val="center"/>
          </w:tcPr>
          <w:p>
            <w:pPr>
              <w:adjustRightInd w:val="0"/>
              <w:spacing w:line="320" w:lineRule="exact"/>
              <w:jc w:val="center"/>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组分含量</w:t>
            </w:r>
          </w:p>
        </w:tc>
        <w:tc>
          <w:tcPr>
            <w:tcW w:w="1566" w:type="dxa"/>
            <w:vMerge w:val="continue"/>
            <w:noWrap/>
            <w:vAlign w:val="center"/>
          </w:tcPr>
          <w:p>
            <w:pPr>
              <w:spacing w:line="320" w:lineRule="exact"/>
              <w:jc w:val="left"/>
              <w:rPr>
                <w:rFonts w:hint="default" w:ascii="Times New Roman" w:hAnsi="Times New Roman" w:eastAsia="宋体" w:cs="Times New Roman"/>
                <w:bCs/>
                <w:color w:val="auto"/>
                <w:szCs w:val="21"/>
                <w:highlight w:val="none"/>
              </w:rPr>
            </w:pPr>
          </w:p>
        </w:tc>
        <w:tc>
          <w:tcPr>
            <w:tcW w:w="3530" w:type="dxa"/>
            <w:vMerge w:val="continue"/>
            <w:noWrap/>
            <w:vAlign w:val="center"/>
          </w:tcPr>
          <w:p>
            <w:pPr>
              <w:spacing w:line="320" w:lineRule="exact"/>
              <w:jc w:val="left"/>
              <w:rPr>
                <w:rFonts w:hint="default" w:ascii="Times New Roman" w:hAnsi="Times New Roman" w:eastAsia="宋体"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40" w:hRule="atLeast"/>
          <w:jc w:val="center"/>
        </w:trPr>
        <w:tc>
          <w:tcPr>
            <w:tcW w:w="644" w:type="dxa"/>
            <w:vMerge w:val="continue"/>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p>
        </w:tc>
        <w:tc>
          <w:tcPr>
            <w:tcW w:w="1220" w:type="dxa"/>
            <w:vMerge w:val="continue"/>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p>
        </w:tc>
        <w:tc>
          <w:tcPr>
            <w:tcW w:w="1360" w:type="dxa"/>
            <w:vMerge w:val="continue"/>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p>
        </w:tc>
        <w:tc>
          <w:tcPr>
            <w:tcW w:w="1350" w:type="dxa"/>
            <w:noWrap/>
            <w:vAlign w:val="center"/>
          </w:tcPr>
          <w:p>
            <w:pPr>
              <w:adjustRightInd w:val="0"/>
              <w:spacing w:line="320" w:lineRule="exact"/>
              <w:jc w:val="center"/>
              <w:textAlignment w:val="baseline"/>
              <w:rPr>
                <w:rFonts w:hint="default" w:ascii="Times New Roman" w:hAnsi="Times New Roman" w:eastAsia="宋体" w:cs="Times New Roman"/>
                <w:color w:val="auto"/>
                <w:highlight w:val="none"/>
              </w:rPr>
            </w:pPr>
            <w:r>
              <w:rPr>
                <w:rFonts w:hint="default" w:ascii="Times New Roman" w:hAnsi="Times New Roman" w:eastAsia="宋体" w:cs="Times New Roman"/>
                <w:color w:val="auto"/>
                <w:szCs w:val="21"/>
                <w:highlight w:val="none"/>
              </w:rPr>
              <w:t>残留物</w:t>
            </w:r>
          </w:p>
        </w:tc>
        <w:tc>
          <w:tcPr>
            <w:tcW w:w="1566" w:type="dxa"/>
            <w:vMerge w:val="continue"/>
            <w:noWrap/>
            <w:vAlign w:val="center"/>
          </w:tcPr>
          <w:p>
            <w:pPr>
              <w:adjustRightInd w:val="0"/>
              <w:spacing w:line="320" w:lineRule="exact"/>
              <w:jc w:val="left"/>
              <w:textAlignment w:val="baseline"/>
              <w:rPr>
                <w:rFonts w:hint="default" w:ascii="Times New Roman" w:hAnsi="Times New Roman" w:eastAsia="宋体" w:cs="Times New Roman"/>
                <w:color w:val="auto"/>
                <w:highlight w:val="none"/>
              </w:rPr>
            </w:pPr>
          </w:p>
        </w:tc>
        <w:tc>
          <w:tcPr>
            <w:tcW w:w="3530" w:type="dxa"/>
            <w:vMerge w:val="continue"/>
            <w:noWrap/>
            <w:vAlign w:val="center"/>
          </w:tcPr>
          <w:p>
            <w:pPr>
              <w:adjustRightInd w:val="0"/>
              <w:spacing w:line="320" w:lineRule="exact"/>
              <w:jc w:val="left"/>
              <w:textAlignment w:val="baseline"/>
              <w:rPr>
                <w:rFonts w:hint="default" w:ascii="Times New Roman" w:hAnsi="Times New Roman" w:eastAsia="宋体" w:cs="Times New Roman"/>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40" w:hRule="atLeast"/>
          <w:jc w:val="center"/>
        </w:trPr>
        <w:tc>
          <w:tcPr>
            <w:tcW w:w="644" w:type="dxa"/>
            <w:vMerge w:val="continue"/>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p>
        </w:tc>
        <w:tc>
          <w:tcPr>
            <w:tcW w:w="1220" w:type="dxa"/>
            <w:vMerge w:val="continue"/>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p>
        </w:tc>
        <w:tc>
          <w:tcPr>
            <w:tcW w:w="1360" w:type="dxa"/>
            <w:vMerge w:val="continue"/>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p>
        </w:tc>
        <w:tc>
          <w:tcPr>
            <w:tcW w:w="1350" w:type="dxa"/>
            <w:noWrap/>
            <w:vAlign w:val="center"/>
          </w:tcPr>
          <w:p>
            <w:pPr>
              <w:adjustRightInd w:val="0"/>
              <w:spacing w:line="320" w:lineRule="exact"/>
              <w:jc w:val="center"/>
              <w:textAlignment w:val="baseline"/>
              <w:rPr>
                <w:rFonts w:hint="default" w:ascii="Times New Roman" w:hAnsi="Times New Roman" w:eastAsia="宋体" w:cs="Times New Roman"/>
                <w:color w:val="auto"/>
                <w:highlight w:val="none"/>
              </w:rPr>
            </w:pPr>
            <w:r>
              <w:rPr>
                <w:rFonts w:hint="default" w:ascii="Times New Roman" w:hAnsi="Times New Roman" w:eastAsia="宋体" w:cs="Times New Roman"/>
                <w:color w:val="auto"/>
                <w:szCs w:val="21"/>
                <w:highlight w:val="none"/>
              </w:rPr>
              <w:t>铜片腐蚀</w:t>
            </w:r>
          </w:p>
        </w:tc>
        <w:tc>
          <w:tcPr>
            <w:tcW w:w="1566" w:type="dxa"/>
            <w:vMerge w:val="continue"/>
            <w:noWrap/>
            <w:vAlign w:val="center"/>
          </w:tcPr>
          <w:p>
            <w:pPr>
              <w:adjustRightInd w:val="0"/>
              <w:spacing w:line="320" w:lineRule="exact"/>
              <w:jc w:val="left"/>
              <w:textAlignment w:val="baseline"/>
              <w:rPr>
                <w:rFonts w:hint="default" w:ascii="Times New Roman" w:hAnsi="Times New Roman" w:eastAsia="宋体" w:cs="Times New Roman"/>
                <w:color w:val="auto"/>
                <w:highlight w:val="none"/>
              </w:rPr>
            </w:pPr>
          </w:p>
        </w:tc>
        <w:tc>
          <w:tcPr>
            <w:tcW w:w="3530" w:type="dxa"/>
            <w:vMerge w:val="continue"/>
            <w:noWrap/>
            <w:vAlign w:val="center"/>
          </w:tcPr>
          <w:p>
            <w:pPr>
              <w:adjustRightInd w:val="0"/>
              <w:spacing w:line="320" w:lineRule="exact"/>
              <w:jc w:val="left"/>
              <w:textAlignment w:val="baseline"/>
              <w:rPr>
                <w:rFonts w:hint="default" w:ascii="Times New Roman" w:hAnsi="Times New Roman" w:eastAsia="宋体"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40" w:hRule="atLeast"/>
          <w:jc w:val="center"/>
        </w:trPr>
        <w:tc>
          <w:tcPr>
            <w:tcW w:w="644" w:type="dxa"/>
            <w:vMerge w:val="continue"/>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p>
        </w:tc>
        <w:tc>
          <w:tcPr>
            <w:tcW w:w="1220" w:type="dxa"/>
            <w:vMerge w:val="continue"/>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p>
        </w:tc>
        <w:tc>
          <w:tcPr>
            <w:tcW w:w="1360" w:type="dxa"/>
            <w:vMerge w:val="continue"/>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p>
        </w:tc>
        <w:tc>
          <w:tcPr>
            <w:tcW w:w="1350" w:type="dxa"/>
            <w:noWrap/>
            <w:vAlign w:val="center"/>
          </w:tcPr>
          <w:p>
            <w:pPr>
              <w:adjustRightInd w:val="0"/>
              <w:spacing w:line="320" w:lineRule="exact"/>
              <w:jc w:val="center"/>
              <w:textAlignment w:val="baseline"/>
              <w:rPr>
                <w:rFonts w:hint="default" w:ascii="Times New Roman" w:hAnsi="Times New Roman" w:eastAsia="宋体" w:cs="Times New Roman"/>
                <w:color w:val="auto"/>
                <w:highlight w:val="none"/>
              </w:rPr>
            </w:pPr>
            <w:r>
              <w:rPr>
                <w:rFonts w:hint="default" w:ascii="Times New Roman" w:hAnsi="Times New Roman" w:eastAsia="宋体" w:cs="Times New Roman"/>
                <w:color w:val="auto"/>
                <w:szCs w:val="21"/>
                <w:highlight w:val="none"/>
              </w:rPr>
              <w:t>总硫含量</w:t>
            </w:r>
          </w:p>
        </w:tc>
        <w:tc>
          <w:tcPr>
            <w:tcW w:w="1566" w:type="dxa"/>
            <w:vMerge w:val="continue"/>
            <w:noWrap/>
            <w:vAlign w:val="center"/>
          </w:tcPr>
          <w:p>
            <w:pPr>
              <w:adjustRightInd w:val="0"/>
              <w:spacing w:line="320" w:lineRule="exact"/>
              <w:jc w:val="left"/>
              <w:textAlignment w:val="baseline"/>
              <w:rPr>
                <w:rFonts w:hint="default" w:ascii="Times New Roman" w:hAnsi="Times New Roman" w:eastAsia="宋体" w:cs="Times New Roman"/>
                <w:color w:val="auto"/>
                <w:highlight w:val="none"/>
              </w:rPr>
            </w:pPr>
          </w:p>
        </w:tc>
        <w:tc>
          <w:tcPr>
            <w:tcW w:w="3530" w:type="dxa"/>
            <w:vMerge w:val="continue"/>
            <w:noWrap/>
            <w:vAlign w:val="center"/>
          </w:tcPr>
          <w:p>
            <w:pPr>
              <w:adjustRightInd w:val="0"/>
              <w:spacing w:line="320" w:lineRule="exact"/>
              <w:jc w:val="left"/>
              <w:textAlignment w:val="baseline"/>
              <w:rPr>
                <w:rFonts w:hint="default" w:ascii="Times New Roman" w:hAnsi="Times New Roman" w:eastAsia="宋体"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40" w:hRule="atLeast"/>
          <w:jc w:val="center"/>
        </w:trPr>
        <w:tc>
          <w:tcPr>
            <w:tcW w:w="644" w:type="dxa"/>
            <w:vMerge w:val="continue"/>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p>
        </w:tc>
        <w:tc>
          <w:tcPr>
            <w:tcW w:w="1220" w:type="dxa"/>
            <w:vMerge w:val="continue"/>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p>
        </w:tc>
        <w:tc>
          <w:tcPr>
            <w:tcW w:w="1360" w:type="dxa"/>
            <w:vMerge w:val="continue"/>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p>
        </w:tc>
        <w:tc>
          <w:tcPr>
            <w:tcW w:w="1350" w:type="dxa"/>
            <w:noWrap/>
            <w:vAlign w:val="center"/>
          </w:tcPr>
          <w:p>
            <w:pPr>
              <w:adjustRightInd w:val="0"/>
              <w:spacing w:line="320" w:lineRule="exact"/>
              <w:jc w:val="center"/>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硫化氢</w:t>
            </w:r>
          </w:p>
        </w:tc>
        <w:tc>
          <w:tcPr>
            <w:tcW w:w="1566" w:type="dxa"/>
            <w:vMerge w:val="continue"/>
            <w:noWrap/>
            <w:vAlign w:val="center"/>
          </w:tcPr>
          <w:p>
            <w:pPr>
              <w:adjustRightInd w:val="0"/>
              <w:spacing w:line="320" w:lineRule="exact"/>
              <w:jc w:val="left"/>
              <w:textAlignment w:val="baseline"/>
              <w:rPr>
                <w:rFonts w:hint="default" w:ascii="Times New Roman" w:hAnsi="Times New Roman" w:eastAsia="宋体" w:cs="Times New Roman"/>
                <w:color w:val="auto"/>
                <w:highlight w:val="none"/>
              </w:rPr>
            </w:pPr>
          </w:p>
        </w:tc>
        <w:tc>
          <w:tcPr>
            <w:tcW w:w="3530" w:type="dxa"/>
            <w:vMerge w:val="continue"/>
            <w:noWrap/>
            <w:vAlign w:val="center"/>
          </w:tcPr>
          <w:p>
            <w:pPr>
              <w:adjustRightInd w:val="0"/>
              <w:spacing w:line="320" w:lineRule="exact"/>
              <w:jc w:val="left"/>
              <w:textAlignment w:val="baseline"/>
              <w:rPr>
                <w:rFonts w:hint="default" w:ascii="Times New Roman" w:hAnsi="Times New Roman" w:eastAsia="宋体"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40" w:hRule="atLeast"/>
          <w:jc w:val="center"/>
        </w:trPr>
        <w:tc>
          <w:tcPr>
            <w:tcW w:w="644" w:type="dxa"/>
            <w:vMerge w:val="continue"/>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p>
        </w:tc>
        <w:tc>
          <w:tcPr>
            <w:tcW w:w="1220" w:type="dxa"/>
            <w:vMerge w:val="continue"/>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p>
        </w:tc>
        <w:tc>
          <w:tcPr>
            <w:tcW w:w="1360" w:type="dxa"/>
            <w:vMerge w:val="continue"/>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p>
        </w:tc>
        <w:tc>
          <w:tcPr>
            <w:tcW w:w="1350" w:type="dxa"/>
            <w:noWrap/>
            <w:vAlign w:val="center"/>
          </w:tcPr>
          <w:p>
            <w:pPr>
              <w:adjustRightInd w:val="0"/>
              <w:spacing w:line="320" w:lineRule="exact"/>
              <w:jc w:val="center"/>
              <w:textAlignment w:val="baseline"/>
              <w:rPr>
                <w:rFonts w:hint="default" w:ascii="Times New Roman" w:hAnsi="Times New Roman" w:eastAsia="宋体" w:cs="Times New Roman"/>
                <w:color w:val="auto"/>
                <w:highlight w:val="none"/>
                <w:lang w:val="en-US" w:eastAsia="zh-CN"/>
              </w:rPr>
            </w:pPr>
            <w:r>
              <w:rPr>
                <w:rFonts w:hint="default" w:ascii="Times New Roman" w:hAnsi="Times New Roman" w:eastAsia="宋体" w:cs="Times New Roman"/>
                <w:color w:val="auto"/>
                <w:highlight w:val="none"/>
                <w:lang w:val="en-US" w:eastAsia="zh-CN"/>
              </w:rPr>
              <w:t>游离水</w:t>
            </w:r>
          </w:p>
        </w:tc>
        <w:tc>
          <w:tcPr>
            <w:tcW w:w="1566" w:type="dxa"/>
            <w:vMerge w:val="continue"/>
            <w:noWrap/>
            <w:vAlign w:val="center"/>
          </w:tcPr>
          <w:p>
            <w:pPr>
              <w:adjustRightInd w:val="0"/>
              <w:spacing w:line="320" w:lineRule="exact"/>
              <w:jc w:val="left"/>
              <w:textAlignment w:val="baseline"/>
              <w:rPr>
                <w:rFonts w:hint="default" w:ascii="Times New Roman" w:hAnsi="Times New Roman" w:eastAsia="宋体" w:cs="Times New Roman"/>
                <w:color w:val="auto"/>
                <w:highlight w:val="none"/>
              </w:rPr>
            </w:pPr>
          </w:p>
        </w:tc>
        <w:tc>
          <w:tcPr>
            <w:tcW w:w="3530" w:type="dxa"/>
            <w:vMerge w:val="continue"/>
            <w:noWrap/>
            <w:vAlign w:val="center"/>
          </w:tcPr>
          <w:p>
            <w:pPr>
              <w:adjustRightInd w:val="0"/>
              <w:spacing w:line="320" w:lineRule="exact"/>
              <w:jc w:val="left"/>
              <w:textAlignment w:val="baseline"/>
              <w:rPr>
                <w:rFonts w:hint="default" w:ascii="Times New Roman" w:hAnsi="Times New Roman" w:eastAsia="宋体"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40" w:hRule="atLeast"/>
          <w:jc w:val="center"/>
        </w:trPr>
        <w:tc>
          <w:tcPr>
            <w:tcW w:w="644" w:type="dxa"/>
            <w:vMerge w:val="continue"/>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p>
        </w:tc>
        <w:tc>
          <w:tcPr>
            <w:tcW w:w="1220" w:type="dxa"/>
            <w:vMerge w:val="continue"/>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p>
        </w:tc>
        <w:tc>
          <w:tcPr>
            <w:tcW w:w="1360" w:type="dxa"/>
            <w:vMerge w:val="restart"/>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r>
              <w:rPr>
                <w:rFonts w:hint="default" w:ascii="Times New Roman" w:hAnsi="Times New Roman" w:eastAsia="宋体" w:cs="Times New Roman"/>
                <w:color w:val="auto"/>
                <w:szCs w:val="21"/>
                <w:highlight w:val="none"/>
              </w:rPr>
              <w:t>车用液化石油气</w:t>
            </w:r>
          </w:p>
        </w:tc>
        <w:tc>
          <w:tcPr>
            <w:tcW w:w="1350" w:type="dxa"/>
            <w:noWrap/>
            <w:vAlign w:val="center"/>
          </w:tcPr>
          <w:p>
            <w:pPr>
              <w:adjustRightInd w:val="0"/>
              <w:spacing w:line="320" w:lineRule="exact"/>
              <w:jc w:val="center"/>
              <w:textAlignment w:val="baseline"/>
              <w:rPr>
                <w:rFonts w:hint="default" w:ascii="Times New Roman" w:hAnsi="Times New Roman" w:eastAsia="宋体" w:cs="Times New Roman"/>
                <w:color w:val="auto"/>
                <w:highlight w:val="none"/>
                <w:lang w:val="en-US" w:eastAsia="zh-CN"/>
              </w:rPr>
            </w:pPr>
            <w:r>
              <w:rPr>
                <w:rFonts w:hint="default" w:ascii="Times New Roman" w:hAnsi="Times New Roman" w:eastAsia="宋体" w:cs="Times New Roman"/>
                <w:color w:val="auto"/>
                <w:highlight w:val="none"/>
                <w:lang w:val="en-US" w:eastAsia="zh-CN"/>
              </w:rPr>
              <w:t>密度</w:t>
            </w:r>
          </w:p>
        </w:tc>
        <w:tc>
          <w:tcPr>
            <w:tcW w:w="1566" w:type="dxa"/>
            <w:vMerge w:val="restart"/>
            <w:noWrap/>
            <w:vAlign w:val="center"/>
          </w:tcPr>
          <w:p>
            <w:pPr>
              <w:spacing w:line="320" w:lineRule="exact"/>
              <w:jc w:val="left"/>
              <w:rPr>
                <w:rFonts w:hint="default" w:ascii="Times New Roman" w:hAnsi="Times New Roman" w:eastAsia="宋体" w:cs="Times New Roman"/>
                <w:color w:val="auto"/>
                <w:highlight w:val="none"/>
              </w:rPr>
            </w:pPr>
            <w:r>
              <w:rPr>
                <w:rFonts w:hint="default" w:ascii="Times New Roman" w:hAnsi="Times New Roman" w:eastAsia="宋体" w:cs="Times New Roman"/>
                <w:color w:val="auto"/>
                <w:szCs w:val="21"/>
                <w:highlight w:val="none"/>
              </w:rPr>
              <w:t>GB 19159</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2012</w:t>
            </w:r>
            <w:r>
              <w:rPr>
                <w:rFonts w:hint="eastAsia" w:ascii="Times New Roman" w:hAnsi="Times New Roman" w:eastAsia="宋体" w:cs="Times New Roman"/>
                <w:color w:val="auto"/>
                <w:szCs w:val="21"/>
                <w:highlight w:val="none"/>
                <w:lang w:val="en-US" w:eastAsia="zh-CN"/>
              </w:rPr>
              <w:t xml:space="preserve"> </w:t>
            </w:r>
            <w:r>
              <w:rPr>
                <w:rFonts w:hint="default" w:ascii="Times New Roman" w:hAnsi="Times New Roman" w:eastAsia="宋体" w:cs="Times New Roman"/>
                <w:color w:val="auto"/>
                <w:szCs w:val="21"/>
                <w:highlight w:val="none"/>
              </w:rPr>
              <w:t>车用液化石油气</w:t>
            </w:r>
          </w:p>
        </w:tc>
        <w:tc>
          <w:tcPr>
            <w:tcW w:w="3530" w:type="dxa"/>
            <w:vMerge w:val="restart"/>
            <w:noWrap/>
            <w:vAlign w:val="center"/>
          </w:tcPr>
          <w:p>
            <w:pPr>
              <w:spacing w:line="320" w:lineRule="exact"/>
              <w:jc w:val="left"/>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SH/T 0221</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1992</w:t>
            </w:r>
            <w:r>
              <w:rPr>
                <w:rFonts w:hint="eastAsia" w:ascii="Times New Roman" w:hAnsi="Times New Roman" w:eastAsia="宋体" w:cs="Times New Roman"/>
                <w:color w:val="auto"/>
                <w:szCs w:val="21"/>
                <w:highlight w:val="none"/>
                <w:lang w:val="en-US" w:eastAsia="zh-CN"/>
              </w:rPr>
              <w:t xml:space="preserve"> </w:t>
            </w:r>
            <w:r>
              <w:rPr>
                <w:rFonts w:hint="default" w:ascii="Times New Roman" w:hAnsi="Times New Roman" w:eastAsia="宋体" w:cs="Times New Roman"/>
                <w:color w:val="auto"/>
                <w:szCs w:val="21"/>
                <w:highlight w:val="none"/>
              </w:rPr>
              <w:t>液化石油气密度或相对密度测定法(压力密度计法)</w:t>
            </w:r>
          </w:p>
          <w:p>
            <w:pPr>
              <w:spacing w:line="320" w:lineRule="exact"/>
              <w:jc w:val="left"/>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ISO 8973</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2013</w:t>
            </w:r>
            <w:r>
              <w:rPr>
                <w:rFonts w:hint="eastAsia" w:ascii="Times New Roman" w:hAnsi="Times New Roman" w:eastAsia="宋体" w:cs="Times New Roman"/>
                <w:color w:val="auto"/>
                <w:szCs w:val="21"/>
                <w:highlight w:val="none"/>
                <w:lang w:val="en-US" w:eastAsia="zh-CN"/>
              </w:rPr>
              <w:t xml:space="preserve"> </w:t>
            </w:r>
            <w:r>
              <w:rPr>
                <w:rFonts w:hint="default" w:ascii="Times New Roman" w:hAnsi="Times New Roman" w:eastAsia="宋体" w:cs="Times New Roman"/>
                <w:color w:val="auto"/>
                <w:szCs w:val="21"/>
                <w:highlight w:val="none"/>
              </w:rPr>
              <w:t>液化石油气 密度和蒸气压的计算方法</w:t>
            </w:r>
          </w:p>
          <w:p>
            <w:pPr>
              <w:spacing w:line="320" w:lineRule="exact"/>
              <w:jc w:val="left"/>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GB 19159</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2012</w:t>
            </w:r>
            <w:r>
              <w:rPr>
                <w:rFonts w:hint="eastAsia" w:ascii="Times New Roman" w:hAnsi="Times New Roman" w:eastAsia="宋体" w:cs="Times New Roman"/>
                <w:color w:val="auto"/>
                <w:szCs w:val="21"/>
                <w:highlight w:val="none"/>
                <w:lang w:val="en-US" w:eastAsia="zh-CN"/>
              </w:rPr>
              <w:t xml:space="preserve"> </w:t>
            </w:r>
            <w:r>
              <w:rPr>
                <w:rFonts w:hint="default" w:ascii="Times New Roman" w:hAnsi="Times New Roman" w:eastAsia="宋体" w:cs="Times New Roman"/>
                <w:color w:val="auto"/>
                <w:szCs w:val="21"/>
                <w:highlight w:val="none"/>
              </w:rPr>
              <w:t>液化石油气马达法辛烷值的计算方法</w:t>
            </w:r>
            <w:r>
              <w:rPr>
                <w:rFonts w:hint="eastAsia" w:ascii="Times New Roman" w:hAnsi="Times New Roman" w:eastAsia="宋体" w:cs="Times New Roman"/>
                <w:color w:val="auto"/>
                <w:szCs w:val="21"/>
                <w:highlight w:val="none"/>
                <w:lang w:val="en-US" w:eastAsia="zh-CN"/>
              </w:rPr>
              <w:t xml:space="preserve"> </w:t>
            </w:r>
            <w:r>
              <w:rPr>
                <w:rFonts w:hint="default" w:ascii="Times New Roman" w:hAnsi="Times New Roman" w:eastAsia="宋体" w:cs="Times New Roman"/>
                <w:color w:val="auto"/>
                <w:szCs w:val="21"/>
                <w:highlight w:val="none"/>
              </w:rPr>
              <w:t>附录A</w:t>
            </w:r>
          </w:p>
          <w:p>
            <w:pPr>
              <w:spacing w:line="320" w:lineRule="exact"/>
              <w:jc w:val="left"/>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SH/T 0125</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1992</w:t>
            </w:r>
            <w:r>
              <w:rPr>
                <w:rFonts w:hint="eastAsia" w:ascii="Times New Roman" w:hAnsi="Times New Roman" w:eastAsia="宋体" w:cs="Times New Roman"/>
                <w:color w:val="auto"/>
                <w:szCs w:val="21"/>
                <w:highlight w:val="none"/>
                <w:lang w:val="en-US" w:eastAsia="zh-CN"/>
              </w:rPr>
              <w:t xml:space="preserve"> </w:t>
            </w:r>
            <w:r>
              <w:rPr>
                <w:rFonts w:hint="default" w:ascii="Times New Roman" w:hAnsi="Times New Roman" w:eastAsia="宋体" w:cs="Times New Roman"/>
                <w:color w:val="auto"/>
                <w:szCs w:val="21"/>
                <w:highlight w:val="none"/>
              </w:rPr>
              <w:t>液化石油气硫化氢试验法(乙酸铅法)</w:t>
            </w:r>
          </w:p>
          <w:p>
            <w:pPr>
              <w:spacing w:line="320" w:lineRule="exact"/>
              <w:jc w:val="left"/>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SH/T 0232</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1992</w:t>
            </w:r>
            <w:r>
              <w:rPr>
                <w:rFonts w:hint="eastAsia" w:ascii="Times New Roman" w:hAnsi="Times New Roman" w:eastAsia="宋体" w:cs="Times New Roman"/>
                <w:color w:val="auto"/>
                <w:szCs w:val="21"/>
                <w:highlight w:val="none"/>
                <w:lang w:val="en-US" w:eastAsia="zh-CN"/>
              </w:rPr>
              <w:t xml:space="preserve"> </w:t>
            </w:r>
            <w:r>
              <w:rPr>
                <w:rFonts w:hint="default" w:ascii="Times New Roman" w:hAnsi="Times New Roman" w:eastAsia="宋体" w:cs="Times New Roman"/>
                <w:color w:val="auto"/>
                <w:szCs w:val="21"/>
                <w:highlight w:val="none"/>
              </w:rPr>
              <w:t>液化石油气铜片腐蚀试验法</w:t>
            </w:r>
          </w:p>
          <w:p>
            <w:pPr>
              <w:spacing w:line="320" w:lineRule="exact"/>
              <w:jc w:val="left"/>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ASTM D6667</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2021</w:t>
            </w:r>
            <w:r>
              <w:rPr>
                <w:rFonts w:hint="eastAsia" w:ascii="Times New Roman" w:hAnsi="Times New Roman" w:eastAsia="宋体" w:cs="Times New Roman"/>
                <w:color w:val="auto"/>
                <w:szCs w:val="21"/>
                <w:highlight w:val="none"/>
                <w:lang w:val="en-US" w:eastAsia="zh-CN"/>
              </w:rPr>
              <w:t xml:space="preserve"> </w:t>
            </w:r>
            <w:r>
              <w:rPr>
                <w:rFonts w:hint="default" w:ascii="Times New Roman" w:hAnsi="Times New Roman" w:eastAsia="宋体" w:cs="Times New Roman"/>
                <w:color w:val="auto"/>
                <w:szCs w:val="21"/>
                <w:highlight w:val="none"/>
              </w:rPr>
              <w:t>用紫外荧光法测定气态烃和液化石油气中总挥发硫含量的标准试验方法</w:t>
            </w:r>
          </w:p>
          <w:p>
            <w:pPr>
              <w:spacing w:line="320" w:lineRule="exact"/>
              <w:jc w:val="left"/>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SH/T 0222</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1992</w:t>
            </w:r>
            <w:r>
              <w:rPr>
                <w:rFonts w:hint="eastAsia" w:ascii="Times New Roman" w:hAnsi="Times New Roman" w:eastAsia="宋体" w:cs="Times New Roman"/>
                <w:color w:val="auto"/>
                <w:szCs w:val="21"/>
                <w:highlight w:val="none"/>
                <w:lang w:val="en-US" w:eastAsia="zh-CN"/>
              </w:rPr>
              <w:t xml:space="preserve"> </w:t>
            </w:r>
            <w:r>
              <w:rPr>
                <w:rFonts w:hint="default" w:ascii="Times New Roman" w:hAnsi="Times New Roman" w:eastAsia="宋体" w:cs="Times New Roman"/>
                <w:color w:val="auto"/>
                <w:szCs w:val="21"/>
                <w:highlight w:val="none"/>
              </w:rPr>
              <w:t>液化石油气总硫含量测定法(电量法)</w:t>
            </w:r>
          </w:p>
          <w:p>
            <w:pPr>
              <w:spacing w:line="320" w:lineRule="exact"/>
              <w:jc w:val="left"/>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GB/T 30518</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2014</w:t>
            </w:r>
            <w:r>
              <w:rPr>
                <w:rFonts w:hint="eastAsia" w:ascii="Times New Roman" w:hAnsi="Times New Roman" w:eastAsia="宋体" w:cs="Times New Roman"/>
                <w:color w:val="auto"/>
                <w:szCs w:val="21"/>
                <w:highlight w:val="none"/>
                <w:lang w:val="en-US" w:eastAsia="zh-CN"/>
              </w:rPr>
              <w:t xml:space="preserve"> </w:t>
            </w:r>
            <w:r>
              <w:rPr>
                <w:rFonts w:hint="default" w:ascii="Times New Roman" w:hAnsi="Times New Roman" w:eastAsia="宋体" w:cs="Times New Roman"/>
                <w:color w:val="auto"/>
                <w:szCs w:val="21"/>
                <w:highlight w:val="none"/>
              </w:rPr>
              <w:t>液化石油气中油溶性残留物的测定 高温气相色谱法</w:t>
            </w:r>
          </w:p>
          <w:p>
            <w:pPr>
              <w:spacing w:line="320" w:lineRule="exact"/>
              <w:jc w:val="left"/>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SH/T 0614</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1995</w:t>
            </w:r>
            <w:r>
              <w:rPr>
                <w:rFonts w:hint="eastAsia" w:ascii="Times New Roman" w:hAnsi="Times New Roman" w:eastAsia="宋体" w:cs="Times New Roman"/>
                <w:color w:val="auto"/>
                <w:szCs w:val="21"/>
                <w:highlight w:val="none"/>
                <w:lang w:val="en-US" w:eastAsia="zh-CN"/>
              </w:rPr>
              <w:t xml:space="preserve"> </w:t>
            </w:r>
            <w:r>
              <w:rPr>
                <w:rFonts w:hint="default" w:ascii="Times New Roman" w:hAnsi="Times New Roman" w:eastAsia="宋体" w:cs="Times New Roman"/>
                <w:color w:val="auto"/>
                <w:szCs w:val="21"/>
                <w:highlight w:val="none"/>
              </w:rPr>
              <w:t>工业丙烷、丁烷组分测定法(气相色谱法)</w:t>
            </w:r>
          </w:p>
          <w:p>
            <w:pPr>
              <w:spacing w:line="320" w:lineRule="exact"/>
              <w:jc w:val="left"/>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GB 19159</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2012</w:t>
            </w:r>
            <w:r>
              <w:rPr>
                <w:rFonts w:hint="eastAsia" w:ascii="Times New Roman" w:hAnsi="Times New Roman" w:eastAsia="宋体" w:cs="Times New Roman"/>
                <w:color w:val="auto"/>
                <w:szCs w:val="21"/>
                <w:highlight w:val="none"/>
                <w:lang w:val="en-US" w:eastAsia="zh-CN"/>
              </w:rPr>
              <w:t xml:space="preserve"> </w:t>
            </w:r>
            <w:r>
              <w:rPr>
                <w:rFonts w:hint="default" w:ascii="Times New Roman" w:hAnsi="Times New Roman" w:eastAsia="宋体" w:cs="Times New Roman"/>
                <w:color w:val="auto"/>
                <w:szCs w:val="21"/>
                <w:highlight w:val="none"/>
              </w:rPr>
              <w:t>液化石油气蒸气压测定法（LPG法）附录B</w:t>
            </w:r>
          </w:p>
          <w:p>
            <w:pPr>
              <w:spacing w:line="320" w:lineRule="exact"/>
              <w:jc w:val="left"/>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GB 19159</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2012</w:t>
            </w:r>
            <w:r>
              <w:rPr>
                <w:rFonts w:hint="eastAsia" w:ascii="Times New Roman" w:hAnsi="Times New Roman" w:eastAsia="宋体" w:cs="Times New Roman"/>
                <w:color w:val="auto"/>
                <w:szCs w:val="21"/>
                <w:highlight w:val="none"/>
                <w:lang w:val="en-US" w:eastAsia="zh-CN"/>
              </w:rPr>
              <w:t xml:space="preserve"> </w:t>
            </w:r>
            <w:r>
              <w:rPr>
                <w:rFonts w:hint="default" w:ascii="Times New Roman" w:hAnsi="Times New Roman" w:eastAsia="宋体" w:cs="Times New Roman"/>
                <w:color w:val="auto"/>
                <w:szCs w:val="21"/>
                <w:highlight w:val="none"/>
              </w:rPr>
              <w:t>液化石油气绝对蒸气压和表压的计算方法</w:t>
            </w:r>
            <w:r>
              <w:rPr>
                <w:rFonts w:hint="eastAsia" w:ascii="Times New Roman" w:hAnsi="Times New Roman" w:eastAsia="宋体" w:cs="Times New Roman"/>
                <w:color w:val="auto"/>
                <w:szCs w:val="21"/>
                <w:highlight w:val="none"/>
                <w:lang w:val="en-US" w:eastAsia="zh-CN"/>
              </w:rPr>
              <w:t xml:space="preserve"> </w:t>
            </w:r>
            <w:r>
              <w:rPr>
                <w:rFonts w:hint="default" w:ascii="Times New Roman" w:hAnsi="Times New Roman" w:eastAsia="宋体" w:cs="Times New Roman"/>
                <w:color w:val="auto"/>
                <w:szCs w:val="21"/>
                <w:highlight w:val="none"/>
              </w:rPr>
              <w:t>附录C</w:t>
            </w:r>
          </w:p>
          <w:p>
            <w:pPr>
              <w:spacing w:line="320" w:lineRule="exact"/>
              <w:jc w:val="left"/>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GB 19159</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2012</w:t>
            </w:r>
            <w:r>
              <w:rPr>
                <w:rFonts w:hint="eastAsia" w:ascii="Times New Roman" w:hAnsi="Times New Roman" w:eastAsia="宋体" w:cs="Times New Roman"/>
                <w:color w:val="auto"/>
                <w:szCs w:val="21"/>
                <w:highlight w:val="none"/>
                <w:lang w:val="en-US" w:eastAsia="zh-CN"/>
              </w:rPr>
              <w:t xml:space="preserve"> </w:t>
            </w:r>
            <w:r>
              <w:rPr>
                <w:rFonts w:hint="default" w:ascii="Times New Roman" w:hAnsi="Times New Roman" w:eastAsia="宋体" w:cs="Times New Roman"/>
                <w:color w:val="auto"/>
                <w:szCs w:val="21"/>
                <w:highlight w:val="none"/>
              </w:rPr>
              <w:t>不同牌号液化石油气对应40℃时的蒸气压限值</w:t>
            </w:r>
            <w:r>
              <w:rPr>
                <w:rFonts w:hint="eastAsia" w:ascii="Times New Roman" w:hAnsi="Times New Roman" w:eastAsia="宋体" w:cs="Times New Roman"/>
                <w:color w:val="auto"/>
                <w:szCs w:val="21"/>
                <w:highlight w:val="none"/>
                <w:lang w:val="en-US" w:eastAsia="zh-CN"/>
              </w:rPr>
              <w:t xml:space="preserve"> </w:t>
            </w:r>
            <w:r>
              <w:rPr>
                <w:rFonts w:hint="default" w:ascii="Times New Roman" w:hAnsi="Times New Roman" w:eastAsia="宋体" w:cs="Times New Roman"/>
                <w:color w:val="auto"/>
                <w:szCs w:val="21"/>
                <w:highlight w:val="none"/>
              </w:rPr>
              <w:t>附录D</w:t>
            </w:r>
          </w:p>
          <w:p>
            <w:pPr>
              <w:spacing w:line="320" w:lineRule="exact"/>
              <w:jc w:val="left"/>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GB/T 30517</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2014</w:t>
            </w:r>
            <w:r>
              <w:rPr>
                <w:rFonts w:hint="eastAsia" w:ascii="Times New Roman" w:hAnsi="Times New Roman" w:eastAsia="宋体" w:cs="Times New Roman"/>
                <w:color w:val="auto"/>
                <w:szCs w:val="21"/>
                <w:highlight w:val="none"/>
                <w:lang w:val="en-US" w:eastAsia="zh-CN"/>
              </w:rPr>
              <w:t xml:space="preserve"> </w:t>
            </w:r>
            <w:r>
              <w:rPr>
                <w:rFonts w:hint="default" w:ascii="Times New Roman" w:hAnsi="Times New Roman" w:eastAsia="宋体" w:cs="Times New Roman"/>
                <w:color w:val="auto"/>
                <w:szCs w:val="21"/>
                <w:highlight w:val="none"/>
              </w:rPr>
              <w:t>液化石油气中游离水的试验  目视法</w:t>
            </w:r>
          </w:p>
          <w:p>
            <w:pPr>
              <w:adjustRightInd/>
              <w:spacing w:line="320" w:lineRule="exact"/>
              <w:jc w:val="left"/>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GB 19159</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2012</w:t>
            </w:r>
            <w:r>
              <w:rPr>
                <w:rFonts w:hint="eastAsia" w:ascii="Times New Roman" w:hAnsi="Times New Roman" w:eastAsia="宋体" w:cs="Times New Roman"/>
                <w:color w:val="auto"/>
                <w:szCs w:val="21"/>
                <w:highlight w:val="none"/>
                <w:lang w:val="en-US" w:eastAsia="zh-CN"/>
              </w:rPr>
              <w:t xml:space="preserve"> </w:t>
            </w:r>
            <w:r>
              <w:rPr>
                <w:rFonts w:hint="default" w:ascii="Times New Roman" w:hAnsi="Times New Roman" w:eastAsia="宋体" w:cs="Times New Roman"/>
                <w:color w:val="auto"/>
                <w:szCs w:val="21"/>
                <w:highlight w:val="none"/>
              </w:rPr>
              <w:t>液化石油气的气味检测方法</w:t>
            </w:r>
            <w:r>
              <w:rPr>
                <w:rFonts w:hint="eastAsia" w:ascii="Times New Roman" w:hAnsi="Times New Roman" w:eastAsia="宋体" w:cs="Times New Roman"/>
                <w:color w:val="auto"/>
                <w:szCs w:val="21"/>
                <w:highlight w:val="none"/>
                <w:lang w:val="en-US" w:eastAsia="zh-CN"/>
              </w:rPr>
              <w:t xml:space="preserve"> </w:t>
            </w:r>
            <w:r>
              <w:rPr>
                <w:rFonts w:hint="default" w:ascii="Times New Roman" w:hAnsi="Times New Roman" w:eastAsia="宋体" w:cs="Times New Roman"/>
                <w:color w:val="auto"/>
                <w:szCs w:val="21"/>
                <w:highlight w:val="none"/>
              </w:rPr>
              <w:t>附录E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40" w:hRule="atLeast"/>
          <w:jc w:val="center"/>
        </w:trPr>
        <w:tc>
          <w:tcPr>
            <w:tcW w:w="644" w:type="dxa"/>
            <w:vMerge w:val="continue"/>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p>
        </w:tc>
        <w:tc>
          <w:tcPr>
            <w:tcW w:w="1220" w:type="dxa"/>
            <w:vMerge w:val="continue"/>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p>
        </w:tc>
        <w:tc>
          <w:tcPr>
            <w:tcW w:w="1360"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szCs w:val="21"/>
                <w:highlight w:val="none"/>
              </w:rPr>
            </w:pPr>
          </w:p>
        </w:tc>
        <w:tc>
          <w:tcPr>
            <w:tcW w:w="1350" w:type="dxa"/>
            <w:shd w:val="clear" w:color="auto" w:fill="auto"/>
            <w:noWrap/>
            <w:vAlign w:val="center"/>
          </w:tcPr>
          <w:p>
            <w:pPr>
              <w:adjustRightInd w:val="0"/>
              <w:spacing w:line="320" w:lineRule="exact"/>
              <w:jc w:val="center"/>
              <w:textAlignment w:val="baseline"/>
              <w:rPr>
                <w:rFonts w:hint="default" w:ascii="Times New Roman" w:hAnsi="Times New Roman" w:eastAsia="宋体" w:cs="Times New Roman"/>
                <w:color w:val="auto"/>
                <w:kern w:val="2"/>
                <w:sz w:val="21"/>
                <w:szCs w:val="22"/>
                <w:highlight w:val="none"/>
                <w:lang w:val="en-US" w:eastAsia="zh-CN" w:bidi="ar-SA"/>
              </w:rPr>
            </w:pPr>
            <w:r>
              <w:rPr>
                <w:rFonts w:hint="default" w:ascii="Times New Roman" w:hAnsi="Times New Roman" w:eastAsia="宋体" w:cs="Times New Roman"/>
                <w:color w:val="auto"/>
                <w:szCs w:val="21"/>
                <w:highlight w:val="none"/>
              </w:rPr>
              <w:t>硫化氢</w:t>
            </w:r>
          </w:p>
        </w:tc>
        <w:tc>
          <w:tcPr>
            <w:tcW w:w="1566" w:type="dxa"/>
            <w:vMerge w:val="continue"/>
            <w:noWrap/>
            <w:vAlign w:val="center"/>
          </w:tcPr>
          <w:p>
            <w:pPr>
              <w:spacing w:line="320" w:lineRule="exact"/>
              <w:rPr>
                <w:rFonts w:hint="default" w:ascii="Times New Roman" w:hAnsi="Times New Roman" w:eastAsia="宋体" w:cs="Times New Roman"/>
                <w:color w:val="auto"/>
                <w:szCs w:val="21"/>
                <w:highlight w:val="none"/>
              </w:rPr>
            </w:pPr>
          </w:p>
        </w:tc>
        <w:tc>
          <w:tcPr>
            <w:tcW w:w="3530" w:type="dxa"/>
            <w:vMerge w:val="continue"/>
            <w:noWrap/>
            <w:vAlign w:val="center"/>
          </w:tcPr>
          <w:p>
            <w:pPr>
              <w:adjustRightInd w:val="0"/>
              <w:spacing w:line="320" w:lineRule="exact"/>
              <w:jc w:val="left"/>
              <w:textAlignment w:val="baseline"/>
              <w:rPr>
                <w:rFonts w:hint="default" w:ascii="Times New Roman" w:hAnsi="Times New Roman" w:eastAsia="宋体"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40" w:hRule="atLeast"/>
          <w:jc w:val="center"/>
        </w:trPr>
        <w:tc>
          <w:tcPr>
            <w:tcW w:w="644" w:type="dxa"/>
            <w:vMerge w:val="continue"/>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p>
        </w:tc>
        <w:tc>
          <w:tcPr>
            <w:tcW w:w="1220" w:type="dxa"/>
            <w:vMerge w:val="continue"/>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p>
        </w:tc>
        <w:tc>
          <w:tcPr>
            <w:tcW w:w="1360" w:type="dxa"/>
            <w:vMerge w:val="continue"/>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p>
        </w:tc>
        <w:tc>
          <w:tcPr>
            <w:tcW w:w="1350" w:type="dxa"/>
            <w:shd w:val="clear" w:color="auto" w:fill="auto"/>
            <w:noWrap/>
            <w:vAlign w:val="center"/>
          </w:tcPr>
          <w:p>
            <w:pPr>
              <w:adjustRightInd w:val="0"/>
              <w:spacing w:line="320" w:lineRule="exact"/>
              <w:jc w:val="center"/>
              <w:textAlignment w:val="baseline"/>
              <w:rPr>
                <w:rFonts w:hint="default" w:ascii="Times New Roman" w:hAnsi="Times New Roman" w:eastAsia="宋体" w:cs="Times New Roman"/>
                <w:color w:val="auto"/>
                <w:kern w:val="2"/>
                <w:sz w:val="21"/>
                <w:szCs w:val="22"/>
                <w:highlight w:val="none"/>
                <w:lang w:val="en-US" w:eastAsia="zh-CN" w:bidi="ar-SA"/>
              </w:rPr>
            </w:pPr>
            <w:r>
              <w:rPr>
                <w:rFonts w:hint="default" w:ascii="Times New Roman" w:hAnsi="Times New Roman" w:eastAsia="宋体" w:cs="Times New Roman"/>
                <w:color w:val="auto"/>
                <w:szCs w:val="21"/>
                <w:highlight w:val="none"/>
              </w:rPr>
              <w:t>铜片腐蚀</w:t>
            </w:r>
          </w:p>
        </w:tc>
        <w:tc>
          <w:tcPr>
            <w:tcW w:w="1566" w:type="dxa"/>
            <w:vMerge w:val="continue"/>
            <w:noWrap/>
            <w:vAlign w:val="center"/>
          </w:tcPr>
          <w:p>
            <w:pPr>
              <w:spacing w:line="320" w:lineRule="exact"/>
              <w:rPr>
                <w:rFonts w:hint="default" w:ascii="Times New Roman" w:hAnsi="Times New Roman" w:eastAsia="宋体" w:cs="Times New Roman"/>
                <w:color w:val="auto"/>
                <w:highlight w:val="none"/>
              </w:rPr>
            </w:pPr>
          </w:p>
        </w:tc>
        <w:tc>
          <w:tcPr>
            <w:tcW w:w="3530" w:type="dxa"/>
            <w:vMerge w:val="continue"/>
            <w:noWrap/>
            <w:vAlign w:val="center"/>
          </w:tcPr>
          <w:p>
            <w:pPr>
              <w:adjustRightInd w:val="0"/>
              <w:spacing w:line="320" w:lineRule="exact"/>
              <w:jc w:val="left"/>
              <w:textAlignment w:val="baseline"/>
              <w:rPr>
                <w:rFonts w:hint="default" w:ascii="Times New Roman" w:hAnsi="Times New Roman" w:eastAsia="宋体"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40" w:hRule="atLeast"/>
          <w:jc w:val="center"/>
        </w:trPr>
        <w:tc>
          <w:tcPr>
            <w:tcW w:w="644" w:type="dxa"/>
            <w:vMerge w:val="continue"/>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p>
        </w:tc>
        <w:tc>
          <w:tcPr>
            <w:tcW w:w="1220" w:type="dxa"/>
            <w:vMerge w:val="continue"/>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p>
        </w:tc>
        <w:tc>
          <w:tcPr>
            <w:tcW w:w="1360"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szCs w:val="21"/>
                <w:highlight w:val="none"/>
              </w:rPr>
            </w:pPr>
          </w:p>
        </w:tc>
        <w:tc>
          <w:tcPr>
            <w:tcW w:w="1350" w:type="dxa"/>
            <w:shd w:val="clear" w:color="auto" w:fill="auto"/>
            <w:noWrap/>
            <w:vAlign w:val="center"/>
          </w:tcPr>
          <w:p>
            <w:pPr>
              <w:adjustRightInd w:val="0"/>
              <w:spacing w:line="320" w:lineRule="exact"/>
              <w:jc w:val="center"/>
              <w:textAlignment w:val="baseline"/>
              <w:rPr>
                <w:rFonts w:hint="default" w:ascii="Times New Roman" w:hAnsi="Times New Roman" w:eastAsia="宋体" w:cs="Times New Roman"/>
                <w:color w:val="auto"/>
                <w:kern w:val="2"/>
                <w:sz w:val="21"/>
                <w:szCs w:val="22"/>
                <w:highlight w:val="none"/>
                <w:lang w:val="en-US" w:eastAsia="zh-CN" w:bidi="ar-SA"/>
              </w:rPr>
            </w:pPr>
            <w:r>
              <w:rPr>
                <w:rFonts w:hint="default" w:ascii="Times New Roman" w:hAnsi="Times New Roman" w:eastAsia="宋体" w:cs="Times New Roman"/>
                <w:color w:val="auto"/>
                <w:szCs w:val="21"/>
                <w:highlight w:val="none"/>
              </w:rPr>
              <w:t>总硫含量</w:t>
            </w:r>
          </w:p>
        </w:tc>
        <w:tc>
          <w:tcPr>
            <w:tcW w:w="1566"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highlight w:val="none"/>
              </w:rPr>
            </w:pPr>
          </w:p>
        </w:tc>
        <w:tc>
          <w:tcPr>
            <w:tcW w:w="3530" w:type="dxa"/>
            <w:vMerge w:val="continue"/>
            <w:noWrap/>
            <w:vAlign w:val="center"/>
          </w:tcPr>
          <w:p>
            <w:pPr>
              <w:adjustRightInd w:val="0"/>
              <w:spacing w:line="320" w:lineRule="exact"/>
              <w:jc w:val="left"/>
              <w:textAlignment w:val="baseline"/>
              <w:rPr>
                <w:rFonts w:hint="default" w:ascii="Times New Roman" w:hAnsi="Times New Roman" w:eastAsia="宋体"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40" w:hRule="atLeast"/>
          <w:jc w:val="center"/>
        </w:trPr>
        <w:tc>
          <w:tcPr>
            <w:tcW w:w="644" w:type="dxa"/>
            <w:vMerge w:val="continue"/>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p>
        </w:tc>
        <w:tc>
          <w:tcPr>
            <w:tcW w:w="1220" w:type="dxa"/>
            <w:vMerge w:val="continue"/>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p>
        </w:tc>
        <w:tc>
          <w:tcPr>
            <w:tcW w:w="1360"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szCs w:val="21"/>
                <w:highlight w:val="none"/>
              </w:rPr>
            </w:pPr>
          </w:p>
        </w:tc>
        <w:tc>
          <w:tcPr>
            <w:tcW w:w="1350" w:type="dxa"/>
            <w:shd w:val="clear" w:color="auto" w:fill="auto"/>
            <w:noWrap/>
            <w:vAlign w:val="center"/>
          </w:tcPr>
          <w:p>
            <w:pPr>
              <w:adjustRightInd w:val="0"/>
              <w:spacing w:line="320" w:lineRule="exact"/>
              <w:jc w:val="center"/>
              <w:textAlignment w:val="baseline"/>
              <w:rPr>
                <w:rFonts w:hint="default" w:ascii="Times New Roman" w:hAnsi="Times New Roman" w:eastAsia="宋体" w:cs="Times New Roman"/>
                <w:color w:val="auto"/>
                <w:kern w:val="2"/>
                <w:sz w:val="21"/>
                <w:szCs w:val="22"/>
                <w:highlight w:val="none"/>
                <w:lang w:val="en-US" w:eastAsia="zh-CN" w:bidi="ar-SA"/>
              </w:rPr>
            </w:pPr>
            <w:r>
              <w:rPr>
                <w:rFonts w:hint="default" w:ascii="Times New Roman" w:hAnsi="Times New Roman" w:eastAsia="宋体" w:cs="Times New Roman"/>
                <w:color w:val="auto"/>
                <w:szCs w:val="21"/>
                <w:highlight w:val="none"/>
              </w:rPr>
              <w:t>蒸发残留物</w:t>
            </w:r>
          </w:p>
        </w:tc>
        <w:tc>
          <w:tcPr>
            <w:tcW w:w="1566"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highlight w:val="none"/>
              </w:rPr>
            </w:pPr>
          </w:p>
        </w:tc>
        <w:tc>
          <w:tcPr>
            <w:tcW w:w="3530" w:type="dxa"/>
            <w:vMerge w:val="continue"/>
            <w:noWrap/>
            <w:vAlign w:val="center"/>
          </w:tcPr>
          <w:p>
            <w:pPr>
              <w:adjustRightInd w:val="0"/>
              <w:spacing w:line="320" w:lineRule="exact"/>
              <w:jc w:val="left"/>
              <w:textAlignment w:val="baseline"/>
              <w:rPr>
                <w:rFonts w:hint="default" w:ascii="Times New Roman" w:hAnsi="Times New Roman" w:eastAsia="宋体"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40" w:hRule="atLeast"/>
          <w:jc w:val="center"/>
        </w:trPr>
        <w:tc>
          <w:tcPr>
            <w:tcW w:w="644" w:type="dxa"/>
            <w:vMerge w:val="continue"/>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p>
        </w:tc>
        <w:tc>
          <w:tcPr>
            <w:tcW w:w="1220" w:type="dxa"/>
            <w:vMerge w:val="continue"/>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p>
        </w:tc>
        <w:tc>
          <w:tcPr>
            <w:tcW w:w="1360"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szCs w:val="21"/>
                <w:highlight w:val="none"/>
              </w:rPr>
            </w:pPr>
          </w:p>
        </w:tc>
        <w:tc>
          <w:tcPr>
            <w:tcW w:w="1350" w:type="dxa"/>
            <w:shd w:val="clear" w:color="auto" w:fill="auto"/>
            <w:noWrap/>
            <w:vAlign w:val="center"/>
          </w:tcPr>
          <w:p>
            <w:pPr>
              <w:adjustRightInd w:val="0"/>
              <w:spacing w:line="320" w:lineRule="exact"/>
              <w:jc w:val="center"/>
              <w:textAlignment w:val="baseline"/>
              <w:rPr>
                <w:rFonts w:hint="default" w:ascii="Times New Roman" w:hAnsi="Times New Roman" w:eastAsia="宋体" w:cs="Times New Roman"/>
                <w:color w:val="auto"/>
                <w:kern w:val="2"/>
                <w:sz w:val="21"/>
                <w:szCs w:val="22"/>
                <w:highlight w:val="none"/>
                <w:lang w:val="en-US" w:eastAsia="zh-CN" w:bidi="ar-SA"/>
              </w:rPr>
            </w:pPr>
            <w:r>
              <w:rPr>
                <w:rFonts w:hint="default" w:ascii="Times New Roman" w:hAnsi="Times New Roman" w:eastAsia="宋体" w:cs="Times New Roman"/>
                <w:color w:val="auto"/>
                <w:szCs w:val="21"/>
                <w:highlight w:val="none"/>
              </w:rPr>
              <w:t>C5及以上组分质量分数</w:t>
            </w:r>
          </w:p>
        </w:tc>
        <w:tc>
          <w:tcPr>
            <w:tcW w:w="1566"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highlight w:val="none"/>
              </w:rPr>
            </w:pPr>
          </w:p>
        </w:tc>
        <w:tc>
          <w:tcPr>
            <w:tcW w:w="3530" w:type="dxa"/>
            <w:vMerge w:val="continue"/>
            <w:noWrap/>
            <w:vAlign w:val="center"/>
          </w:tcPr>
          <w:p>
            <w:pPr>
              <w:adjustRightInd w:val="0"/>
              <w:spacing w:line="320" w:lineRule="exact"/>
              <w:jc w:val="left"/>
              <w:textAlignment w:val="baseline"/>
              <w:rPr>
                <w:rFonts w:hint="default" w:ascii="Times New Roman" w:hAnsi="Times New Roman" w:eastAsia="宋体"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40" w:hRule="atLeast"/>
          <w:jc w:val="center"/>
        </w:trPr>
        <w:tc>
          <w:tcPr>
            <w:tcW w:w="644" w:type="dxa"/>
            <w:vMerge w:val="continue"/>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p>
        </w:tc>
        <w:tc>
          <w:tcPr>
            <w:tcW w:w="1220" w:type="dxa"/>
            <w:vMerge w:val="continue"/>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p>
        </w:tc>
        <w:tc>
          <w:tcPr>
            <w:tcW w:w="1360"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szCs w:val="21"/>
                <w:highlight w:val="none"/>
              </w:rPr>
            </w:pPr>
          </w:p>
        </w:tc>
        <w:tc>
          <w:tcPr>
            <w:tcW w:w="1350" w:type="dxa"/>
            <w:shd w:val="clear" w:color="auto" w:fill="auto"/>
            <w:noWrap/>
            <w:vAlign w:val="center"/>
          </w:tcPr>
          <w:p>
            <w:pPr>
              <w:adjustRightInd w:val="0"/>
              <w:spacing w:line="320" w:lineRule="exact"/>
              <w:jc w:val="center"/>
              <w:textAlignment w:val="baseline"/>
              <w:rPr>
                <w:rFonts w:hint="default" w:ascii="Times New Roman" w:hAnsi="Times New Roman" w:eastAsia="宋体" w:cs="Times New Roman"/>
                <w:color w:val="auto"/>
                <w:kern w:val="2"/>
                <w:sz w:val="21"/>
                <w:szCs w:val="22"/>
                <w:highlight w:val="none"/>
                <w:lang w:val="en-US" w:eastAsia="zh-CN" w:bidi="ar-SA"/>
              </w:rPr>
            </w:pPr>
            <w:r>
              <w:rPr>
                <w:rFonts w:hint="default" w:ascii="Times New Roman" w:hAnsi="Times New Roman" w:eastAsia="宋体" w:cs="Times New Roman"/>
                <w:color w:val="auto"/>
                <w:szCs w:val="21"/>
                <w:highlight w:val="none"/>
              </w:rPr>
              <w:t>最低蒸气压（表压）为150kPa的温度</w:t>
            </w:r>
          </w:p>
        </w:tc>
        <w:tc>
          <w:tcPr>
            <w:tcW w:w="1566"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highlight w:val="none"/>
              </w:rPr>
            </w:pPr>
          </w:p>
        </w:tc>
        <w:tc>
          <w:tcPr>
            <w:tcW w:w="3530" w:type="dxa"/>
            <w:vMerge w:val="continue"/>
            <w:noWrap/>
            <w:vAlign w:val="center"/>
          </w:tcPr>
          <w:p>
            <w:pPr>
              <w:adjustRightInd w:val="0"/>
              <w:spacing w:line="320" w:lineRule="exact"/>
              <w:jc w:val="left"/>
              <w:textAlignment w:val="baseline"/>
              <w:rPr>
                <w:rFonts w:hint="default" w:ascii="Times New Roman" w:hAnsi="Times New Roman" w:eastAsia="宋体"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40" w:hRule="atLeast"/>
          <w:jc w:val="center"/>
        </w:trPr>
        <w:tc>
          <w:tcPr>
            <w:tcW w:w="644" w:type="dxa"/>
            <w:vMerge w:val="continue"/>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p>
        </w:tc>
        <w:tc>
          <w:tcPr>
            <w:tcW w:w="1220" w:type="dxa"/>
            <w:vMerge w:val="continue"/>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p>
        </w:tc>
        <w:tc>
          <w:tcPr>
            <w:tcW w:w="1360"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szCs w:val="21"/>
                <w:highlight w:val="none"/>
              </w:rPr>
            </w:pPr>
          </w:p>
        </w:tc>
        <w:tc>
          <w:tcPr>
            <w:tcW w:w="1350" w:type="dxa"/>
            <w:noWrap/>
            <w:vAlign w:val="center"/>
          </w:tcPr>
          <w:p>
            <w:pPr>
              <w:adjustRightInd w:val="0"/>
              <w:spacing w:line="320" w:lineRule="exact"/>
              <w:jc w:val="center"/>
              <w:textAlignment w:val="baseline"/>
              <w:rPr>
                <w:rFonts w:hint="default" w:ascii="Times New Roman" w:hAnsi="Times New Roman" w:eastAsia="宋体" w:cs="Times New Roman"/>
                <w:color w:val="auto"/>
                <w:highlight w:val="none"/>
                <w:lang w:val="en-US" w:eastAsia="zh-CN"/>
              </w:rPr>
            </w:pPr>
            <w:r>
              <w:rPr>
                <w:rFonts w:hint="default" w:ascii="Times New Roman" w:hAnsi="Times New Roman" w:eastAsia="宋体" w:cs="Times New Roman"/>
                <w:color w:val="auto"/>
                <w:highlight w:val="none"/>
                <w:lang w:val="en-US" w:eastAsia="zh-CN"/>
              </w:rPr>
              <w:t>游离水</w:t>
            </w:r>
          </w:p>
        </w:tc>
        <w:tc>
          <w:tcPr>
            <w:tcW w:w="1566"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highlight w:val="none"/>
              </w:rPr>
            </w:pPr>
          </w:p>
        </w:tc>
        <w:tc>
          <w:tcPr>
            <w:tcW w:w="3530" w:type="dxa"/>
            <w:vMerge w:val="continue"/>
            <w:noWrap/>
            <w:vAlign w:val="center"/>
          </w:tcPr>
          <w:p>
            <w:pPr>
              <w:adjustRightInd w:val="0"/>
              <w:spacing w:line="320" w:lineRule="exact"/>
              <w:jc w:val="left"/>
              <w:textAlignment w:val="baseline"/>
              <w:rPr>
                <w:rFonts w:hint="default" w:ascii="Times New Roman" w:hAnsi="Times New Roman" w:eastAsia="宋体"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40" w:hRule="atLeast"/>
          <w:jc w:val="center"/>
        </w:trPr>
        <w:tc>
          <w:tcPr>
            <w:tcW w:w="644" w:type="dxa"/>
            <w:vMerge w:val="continue"/>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p>
        </w:tc>
        <w:tc>
          <w:tcPr>
            <w:tcW w:w="1220" w:type="dxa"/>
            <w:vMerge w:val="continue"/>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p>
        </w:tc>
        <w:tc>
          <w:tcPr>
            <w:tcW w:w="1360" w:type="dxa"/>
            <w:vMerge w:val="restart"/>
            <w:noWrap/>
            <w:vAlign w:val="center"/>
          </w:tcPr>
          <w:p>
            <w:pPr>
              <w:adjustRightInd w:val="0"/>
              <w:spacing w:line="320" w:lineRule="exact"/>
              <w:jc w:val="center"/>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工业丙烷</w:t>
            </w:r>
          </w:p>
        </w:tc>
        <w:tc>
          <w:tcPr>
            <w:tcW w:w="1350" w:type="dxa"/>
            <w:noWrap/>
            <w:vAlign w:val="center"/>
          </w:tcPr>
          <w:p>
            <w:pPr>
              <w:adjustRightInd w:val="0"/>
              <w:spacing w:line="320" w:lineRule="exact"/>
              <w:jc w:val="center"/>
              <w:textAlignment w:val="baseline"/>
              <w:rPr>
                <w:rFonts w:hint="default" w:ascii="Times New Roman" w:hAnsi="Times New Roman" w:eastAsia="宋体" w:cs="Times New Roman"/>
                <w:color w:val="auto"/>
                <w:highlight w:val="none"/>
              </w:rPr>
            </w:pPr>
            <w:r>
              <w:rPr>
                <w:rFonts w:hint="default" w:ascii="Times New Roman" w:hAnsi="Times New Roman" w:eastAsia="宋体" w:cs="Times New Roman"/>
                <w:color w:val="auto"/>
                <w:szCs w:val="21"/>
                <w:highlight w:val="none"/>
              </w:rPr>
              <w:t>组分</w:t>
            </w:r>
          </w:p>
        </w:tc>
        <w:tc>
          <w:tcPr>
            <w:tcW w:w="1566" w:type="dxa"/>
            <w:vMerge w:val="restart"/>
            <w:noWrap/>
            <w:vAlign w:val="center"/>
          </w:tcPr>
          <w:p>
            <w:pPr>
              <w:spacing w:line="320" w:lineRule="exact"/>
              <w:jc w:val="both"/>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SH/T 0553</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1993</w:t>
            </w:r>
            <w:r>
              <w:rPr>
                <w:rFonts w:hint="eastAsia" w:ascii="Times New Roman" w:hAnsi="Times New Roman" w:eastAsia="宋体" w:cs="Times New Roman"/>
                <w:color w:val="auto"/>
                <w:szCs w:val="21"/>
                <w:highlight w:val="none"/>
                <w:lang w:val="en-US" w:eastAsia="zh-CN"/>
              </w:rPr>
              <w:t xml:space="preserve"> </w:t>
            </w:r>
            <w:r>
              <w:rPr>
                <w:rFonts w:hint="default" w:ascii="Times New Roman" w:hAnsi="Times New Roman" w:eastAsia="宋体" w:cs="Times New Roman"/>
                <w:color w:val="auto"/>
                <w:szCs w:val="21"/>
                <w:highlight w:val="none"/>
              </w:rPr>
              <w:t>工业丙烷、丁烷</w:t>
            </w:r>
          </w:p>
        </w:tc>
        <w:tc>
          <w:tcPr>
            <w:tcW w:w="3530" w:type="dxa"/>
            <w:vMerge w:val="restart"/>
            <w:noWrap/>
            <w:vAlign w:val="center"/>
          </w:tcPr>
          <w:p>
            <w:pPr>
              <w:spacing w:line="320" w:lineRule="exact"/>
              <w:jc w:val="both"/>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SH/T 1141</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2015</w:t>
            </w:r>
            <w:r>
              <w:rPr>
                <w:rFonts w:hint="eastAsia" w:ascii="Times New Roman" w:hAnsi="Times New Roman" w:eastAsia="宋体" w:cs="Times New Roman"/>
                <w:color w:val="auto"/>
                <w:szCs w:val="21"/>
                <w:highlight w:val="none"/>
                <w:lang w:val="en-US" w:eastAsia="zh-CN"/>
              </w:rPr>
              <w:t xml:space="preserve"> </w:t>
            </w:r>
            <w:r>
              <w:rPr>
                <w:rFonts w:hint="default" w:ascii="Times New Roman" w:hAnsi="Times New Roman" w:eastAsia="宋体" w:cs="Times New Roman"/>
                <w:color w:val="auto"/>
                <w:szCs w:val="21"/>
                <w:highlight w:val="none"/>
              </w:rPr>
              <w:t>工业用裂解碳四的组成测定气相色谱法</w:t>
            </w:r>
          </w:p>
          <w:p>
            <w:pPr>
              <w:spacing w:line="320" w:lineRule="exact"/>
              <w:jc w:val="both"/>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GB19159</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2012</w:t>
            </w:r>
            <w:r>
              <w:rPr>
                <w:rFonts w:hint="eastAsia" w:ascii="Times New Roman" w:hAnsi="Times New Roman" w:eastAsia="宋体" w:cs="Times New Roman"/>
                <w:color w:val="auto"/>
                <w:szCs w:val="21"/>
                <w:highlight w:val="none"/>
                <w:lang w:val="en-US" w:eastAsia="zh-CN"/>
              </w:rPr>
              <w:t xml:space="preserve"> </w:t>
            </w:r>
            <w:r>
              <w:rPr>
                <w:rFonts w:hint="default" w:ascii="Times New Roman" w:hAnsi="Times New Roman" w:eastAsia="宋体" w:cs="Times New Roman"/>
                <w:color w:val="auto"/>
                <w:szCs w:val="21"/>
                <w:highlight w:val="none"/>
              </w:rPr>
              <w:t>液化石油气蒸气压测定法（LPG法）</w:t>
            </w:r>
            <w:r>
              <w:rPr>
                <w:rFonts w:hint="eastAsia" w:ascii="Times New Roman" w:hAnsi="Times New Roman" w:eastAsia="宋体" w:cs="Times New Roman"/>
                <w:color w:val="auto"/>
                <w:szCs w:val="21"/>
                <w:highlight w:val="none"/>
                <w:lang w:val="en-US" w:eastAsia="zh-CN"/>
              </w:rPr>
              <w:t xml:space="preserve"> </w:t>
            </w:r>
            <w:r>
              <w:rPr>
                <w:rFonts w:hint="default" w:ascii="Times New Roman" w:hAnsi="Times New Roman" w:eastAsia="宋体" w:cs="Times New Roman"/>
                <w:color w:val="auto"/>
                <w:szCs w:val="21"/>
                <w:highlight w:val="none"/>
              </w:rPr>
              <w:t>附录B</w:t>
            </w:r>
          </w:p>
          <w:p>
            <w:pPr>
              <w:spacing w:line="320" w:lineRule="exact"/>
              <w:jc w:val="both"/>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GB/T 12576</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1997液化石油气蒸气压和相对密度及辛烷值计算法</w:t>
            </w:r>
          </w:p>
          <w:p>
            <w:pPr>
              <w:spacing w:line="320" w:lineRule="exact"/>
              <w:jc w:val="both"/>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SH/T 0232</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1992液化石油气铜片腐蚀试验法</w:t>
            </w:r>
          </w:p>
          <w:p>
            <w:pPr>
              <w:spacing w:line="320" w:lineRule="exact"/>
              <w:jc w:val="both"/>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SH/T 0222</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1992液化石油气总硫含量测定法(电量法)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40" w:hRule="atLeast"/>
          <w:jc w:val="center"/>
        </w:trPr>
        <w:tc>
          <w:tcPr>
            <w:tcW w:w="644" w:type="dxa"/>
            <w:vMerge w:val="continue"/>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p>
        </w:tc>
        <w:tc>
          <w:tcPr>
            <w:tcW w:w="1220" w:type="dxa"/>
            <w:vMerge w:val="continue"/>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p>
        </w:tc>
        <w:tc>
          <w:tcPr>
            <w:tcW w:w="1360"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szCs w:val="21"/>
                <w:highlight w:val="none"/>
              </w:rPr>
            </w:pPr>
          </w:p>
        </w:tc>
        <w:tc>
          <w:tcPr>
            <w:tcW w:w="1350" w:type="dxa"/>
            <w:noWrap/>
            <w:vAlign w:val="center"/>
          </w:tcPr>
          <w:p>
            <w:pPr>
              <w:adjustRightInd w:val="0"/>
              <w:spacing w:line="320" w:lineRule="exact"/>
              <w:jc w:val="center"/>
              <w:textAlignment w:val="baseline"/>
              <w:rPr>
                <w:rFonts w:hint="default" w:ascii="Times New Roman" w:hAnsi="Times New Roman" w:eastAsia="宋体" w:cs="Times New Roman"/>
                <w:color w:val="auto"/>
                <w:highlight w:val="none"/>
              </w:rPr>
            </w:pPr>
            <w:r>
              <w:rPr>
                <w:rFonts w:hint="default" w:ascii="Times New Roman" w:hAnsi="Times New Roman" w:eastAsia="宋体" w:cs="Times New Roman"/>
                <w:color w:val="auto"/>
                <w:szCs w:val="21"/>
                <w:highlight w:val="none"/>
              </w:rPr>
              <w:t>蒸气压</w:t>
            </w:r>
          </w:p>
        </w:tc>
        <w:tc>
          <w:tcPr>
            <w:tcW w:w="1566" w:type="dxa"/>
            <w:vMerge w:val="continue"/>
            <w:noWrap/>
            <w:vAlign w:val="center"/>
          </w:tcPr>
          <w:p>
            <w:pPr>
              <w:adjustRightInd w:val="0"/>
              <w:spacing w:line="320" w:lineRule="exact"/>
              <w:jc w:val="both"/>
              <w:textAlignment w:val="baseline"/>
              <w:rPr>
                <w:rFonts w:hint="default" w:ascii="Times New Roman" w:hAnsi="Times New Roman" w:eastAsia="宋体" w:cs="Times New Roman"/>
                <w:color w:val="auto"/>
                <w:highlight w:val="none"/>
              </w:rPr>
            </w:pPr>
          </w:p>
        </w:tc>
        <w:tc>
          <w:tcPr>
            <w:tcW w:w="3530" w:type="dxa"/>
            <w:vMerge w:val="continue"/>
            <w:noWrap/>
            <w:vAlign w:val="center"/>
          </w:tcPr>
          <w:p>
            <w:pPr>
              <w:adjustRightInd w:val="0"/>
              <w:spacing w:line="320" w:lineRule="exact"/>
              <w:jc w:val="both"/>
              <w:textAlignment w:val="baseline"/>
              <w:rPr>
                <w:rFonts w:hint="default" w:ascii="Times New Roman" w:hAnsi="Times New Roman" w:eastAsia="宋体"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40" w:hRule="atLeast"/>
          <w:jc w:val="center"/>
        </w:trPr>
        <w:tc>
          <w:tcPr>
            <w:tcW w:w="644" w:type="dxa"/>
            <w:vMerge w:val="continue"/>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p>
        </w:tc>
        <w:tc>
          <w:tcPr>
            <w:tcW w:w="1220" w:type="dxa"/>
            <w:vMerge w:val="continue"/>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p>
        </w:tc>
        <w:tc>
          <w:tcPr>
            <w:tcW w:w="1360"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szCs w:val="21"/>
                <w:highlight w:val="none"/>
              </w:rPr>
            </w:pPr>
          </w:p>
        </w:tc>
        <w:tc>
          <w:tcPr>
            <w:tcW w:w="1350" w:type="dxa"/>
            <w:noWrap/>
            <w:vAlign w:val="center"/>
          </w:tcPr>
          <w:p>
            <w:pPr>
              <w:adjustRightInd w:val="0"/>
              <w:spacing w:line="320" w:lineRule="exact"/>
              <w:jc w:val="center"/>
              <w:textAlignment w:val="baseline"/>
              <w:rPr>
                <w:rFonts w:hint="default" w:ascii="Times New Roman" w:hAnsi="Times New Roman" w:eastAsia="宋体" w:cs="Times New Roman"/>
                <w:color w:val="auto"/>
                <w:highlight w:val="none"/>
              </w:rPr>
            </w:pPr>
            <w:r>
              <w:rPr>
                <w:rFonts w:hint="default" w:ascii="Times New Roman" w:hAnsi="Times New Roman" w:eastAsia="宋体" w:cs="Times New Roman"/>
                <w:color w:val="auto"/>
                <w:szCs w:val="21"/>
                <w:highlight w:val="none"/>
              </w:rPr>
              <w:t>铜片腐蚀</w:t>
            </w:r>
          </w:p>
        </w:tc>
        <w:tc>
          <w:tcPr>
            <w:tcW w:w="1566" w:type="dxa"/>
            <w:vMerge w:val="continue"/>
            <w:noWrap/>
            <w:vAlign w:val="center"/>
          </w:tcPr>
          <w:p>
            <w:pPr>
              <w:adjustRightInd w:val="0"/>
              <w:spacing w:line="320" w:lineRule="exact"/>
              <w:jc w:val="both"/>
              <w:textAlignment w:val="baseline"/>
              <w:rPr>
                <w:rFonts w:hint="default" w:ascii="Times New Roman" w:hAnsi="Times New Roman" w:eastAsia="宋体" w:cs="Times New Roman"/>
                <w:color w:val="auto"/>
                <w:highlight w:val="none"/>
              </w:rPr>
            </w:pPr>
          </w:p>
        </w:tc>
        <w:tc>
          <w:tcPr>
            <w:tcW w:w="3530" w:type="dxa"/>
            <w:vMerge w:val="continue"/>
            <w:noWrap/>
            <w:vAlign w:val="center"/>
          </w:tcPr>
          <w:p>
            <w:pPr>
              <w:adjustRightInd w:val="0"/>
              <w:spacing w:line="320" w:lineRule="exact"/>
              <w:jc w:val="both"/>
              <w:textAlignment w:val="baseline"/>
              <w:rPr>
                <w:rFonts w:hint="default" w:ascii="Times New Roman" w:hAnsi="Times New Roman" w:eastAsia="宋体"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40" w:hRule="atLeast"/>
          <w:jc w:val="center"/>
        </w:trPr>
        <w:tc>
          <w:tcPr>
            <w:tcW w:w="644" w:type="dxa"/>
            <w:vMerge w:val="continue"/>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p>
        </w:tc>
        <w:tc>
          <w:tcPr>
            <w:tcW w:w="1220" w:type="dxa"/>
            <w:vMerge w:val="continue"/>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p>
        </w:tc>
        <w:tc>
          <w:tcPr>
            <w:tcW w:w="1360"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szCs w:val="21"/>
                <w:highlight w:val="none"/>
              </w:rPr>
            </w:pPr>
          </w:p>
        </w:tc>
        <w:tc>
          <w:tcPr>
            <w:tcW w:w="1350" w:type="dxa"/>
            <w:noWrap/>
            <w:vAlign w:val="center"/>
          </w:tcPr>
          <w:p>
            <w:pPr>
              <w:adjustRightInd w:val="0"/>
              <w:spacing w:line="320" w:lineRule="exact"/>
              <w:jc w:val="center"/>
              <w:textAlignment w:val="baseline"/>
              <w:rPr>
                <w:rFonts w:hint="default" w:ascii="Times New Roman" w:hAnsi="Times New Roman" w:eastAsia="宋体" w:cs="Times New Roman"/>
                <w:color w:val="auto"/>
                <w:highlight w:val="none"/>
              </w:rPr>
            </w:pPr>
            <w:r>
              <w:rPr>
                <w:rFonts w:hint="default" w:ascii="Times New Roman" w:hAnsi="Times New Roman" w:eastAsia="宋体" w:cs="Times New Roman"/>
                <w:color w:val="auto"/>
                <w:szCs w:val="21"/>
                <w:highlight w:val="none"/>
              </w:rPr>
              <w:t>总硫含量</w:t>
            </w:r>
          </w:p>
        </w:tc>
        <w:tc>
          <w:tcPr>
            <w:tcW w:w="1566" w:type="dxa"/>
            <w:vMerge w:val="continue"/>
            <w:noWrap/>
            <w:vAlign w:val="center"/>
          </w:tcPr>
          <w:p>
            <w:pPr>
              <w:adjustRightInd w:val="0"/>
              <w:spacing w:line="320" w:lineRule="exact"/>
              <w:jc w:val="both"/>
              <w:textAlignment w:val="baseline"/>
              <w:rPr>
                <w:rFonts w:hint="default" w:ascii="Times New Roman" w:hAnsi="Times New Roman" w:eastAsia="宋体" w:cs="Times New Roman"/>
                <w:color w:val="auto"/>
                <w:highlight w:val="none"/>
              </w:rPr>
            </w:pPr>
          </w:p>
        </w:tc>
        <w:tc>
          <w:tcPr>
            <w:tcW w:w="3530" w:type="dxa"/>
            <w:vMerge w:val="continue"/>
            <w:noWrap/>
            <w:vAlign w:val="center"/>
          </w:tcPr>
          <w:p>
            <w:pPr>
              <w:adjustRightInd w:val="0"/>
              <w:spacing w:line="320" w:lineRule="exact"/>
              <w:jc w:val="both"/>
              <w:textAlignment w:val="baseline"/>
              <w:rPr>
                <w:rFonts w:hint="default" w:ascii="Times New Roman" w:hAnsi="Times New Roman" w:eastAsia="宋体"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40" w:hRule="atLeast"/>
          <w:jc w:val="center"/>
        </w:trPr>
        <w:tc>
          <w:tcPr>
            <w:tcW w:w="644" w:type="dxa"/>
            <w:vMerge w:val="continue"/>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p>
        </w:tc>
        <w:tc>
          <w:tcPr>
            <w:tcW w:w="1220" w:type="dxa"/>
            <w:vMerge w:val="continue"/>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p>
        </w:tc>
        <w:tc>
          <w:tcPr>
            <w:tcW w:w="1360" w:type="dxa"/>
            <w:vMerge w:val="restart"/>
            <w:noWrap/>
            <w:vAlign w:val="center"/>
          </w:tcPr>
          <w:p>
            <w:pPr>
              <w:adjustRightInd w:val="0"/>
              <w:spacing w:line="320" w:lineRule="exact"/>
              <w:jc w:val="center"/>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工业丁烷</w:t>
            </w:r>
          </w:p>
        </w:tc>
        <w:tc>
          <w:tcPr>
            <w:tcW w:w="1350" w:type="dxa"/>
            <w:noWrap/>
            <w:vAlign w:val="center"/>
          </w:tcPr>
          <w:p>
            <w:pPr>
              <w:adjustRightInd w:val="0"/>
              <w:spacing w:line="320" w:lineRule="exact"/>
              <w:jc w:val="center"/>
              <w:textAlignment w:val="baseline"/>
              <w:rPr>
                <w:rFonts w:hint="default" w:ascii="Times New Roman" w:hAnsi="Times New Roman" w:eastAsia="宋体" w:cs="Times New Roman"/>
                <w:color w:val="auto"/>
                <w:highlight w:val="none"/>
              </w:rPr>
            </w:pPr>
            <w:r>
              <w:rPr>
                <w:rFonts w:hint="default" w:ascii="Times New Roman" w:hAnsi="Times New Roman" w:eastAsia="宋体" w:cs="Times New Roman"/>
                <w:color w:val="auto"/>
                <w:szCs w:val="21"/>
                <w:highlight w:val="none"/>
              </w:rPr>
              <w:t>组分</w:t>
            </w:r>
          </w:p>
        </w:tc>
        <w:tc>
          <w:tcPr>
            <w:tcW w:w="1566" w:type="dxa"/>
            <w:vMerge w:val="restart"/>
            <w:noWrap/>
            <w:vAlign w:val="center"/>
          </w:tcPr>
          <w:p>
            <w:pPr>
              <w:spacing w:line="320" w:lineRule="exact"/>
              <w:jc w:val="both"/>
              <w:rPr>
                <w:rFonts w:hint="default" w:ascii="Times New Roman" w:hAnsi="Times New Roman" w:eastAsia="宋体" w:cs="Times New Roman"/>
                <w:color w:val="auto"/>
                <w:highlight w:val="none"/>
              </w:rPr>
            </w:pPr>
            <w:r>
              <w:rPr>
                <w:rFonts w:hint="default" w:ascii="Times New Roman" w:hAnsi="Times New Roman" w:eastAsia="宋体" w:cs="Times New Roman"/>
                <w:color w:val="auto"/>
                <w:szCs w:val="21"/>
                <w:highlight w:val="none"/>
              </w:rPr>
              <w:t>SH/T 0553</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1993</w:t>
            </w:r>
            <w:r>
              <w:rPr>
                <w:rFonts w:hint="eastAsia" w:ascii="Times New Roman" w:hAnsi="Times New Roman" w:eastAsia="宋体" w:cs="Times New Roman"/>
                <w:color w:val="auto"/>
                <w:szCs w:val="21"/>
                <w:highlight w:val="none"/>
                <w:lang w:val="en-US" w:eastAsia="zh-CN"/>
              </w:rPr>
              <w:t xml:space="preserve"> </w:t>
            </w:r>
            <w:r>
              <w:rPr>
                <w:rFonts w:hint="default" w:ascii="Times New Roman" w:hAnsi="Times New Roman" w:eastAsia="宋体" w:cs="Times New Roman"/>
                <w:color w:val="auto"/>
                <w:szCs w:val="21"/>
                <w:highlight w:val="none"/>
              </w:rPr>
              <w:t>工业丙烷、丁烷</w:t>
            </w:r>
          </w:p>
        </w:tc>
        <w:tc>
          <w:tcPr>
            <w:tcW w:w="3530" w:type="dxa"/>
            <w:vMerge w:val="restart"/>
            <w:noWrap/>
            <w:vAlign w:val="center"/>
          </w:tcPr>
          <w:p>
            <w:pPr>
              <w:spacing w:line="320" w:lineRule="exact"/>
              <w:jc w:val="both"/>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NB/SH/T 0230</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2019</w:t>
            </w:r>
            <w:r>
              <w:rPr>
                <w:rFonts w:hint="eastAsia" w:ascii="Times New Roman" w:hAnsi="Times New Roman" w:eastAsia="宋体" w:cs="Times New Roman"/>
                <w:color w:val="auto"/>
                <w:szCs w:val="21"/>
                <w:highlight w:val="none"/>
                <w:lang w:val="en-US" w:eastAsia="zh-CN"/>
              </w:rPr>
              <w:t xml:space="preserve"> </w:t>
            </w:r>
            <w:r>
              <w:rPr>
                <w:rFonts w:hint="default" w:ascii="Times New Roman" w:hAnsi="Times New Roman" w:eastAsia="宋体" w:cs="Times New Roman"/>
                <w:color w:val="auto"/>
                <w:szCs w:val="21"/>
                <w:highlight w:val="none"/>
              </w:rPr>
              <w:t>液化石油气组成的测定 气相色谱法</w:t>
            </w:r>
          </w:p>
          <w:p>
            <w:pPr>
              <w:spacing w:line="320" w:lineRule="exact"/>
              <w:jc w:val="both"/>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GB19159</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2012</w:t>
            </w:r>
            <w:r>
              <w:rPr>
                <w:rFonts w:hint="eastAsia" w:ascii="Times New Roman" w:hAnsi="Times New Roman" w:eastAsia="宋体" w:cs="Times New Roman"/>
                <w:color w:val="auto"/>
                <w:szCs w:val="21"/>
                <w:highlight w:val="none"/>
                <w:lang w:val="en-US" w:eastAsia="zh-CN"/>
              </w:rPr>
              <w:t xml:space="preserve"> </w:t>
            </w:r>
            <w:r>
              <w:rPr>
                <w:rFonts w:hint="default" w:ascii="Times New Roman" w:hAnsi="Times New Roman" w:eastAsia="宋体" w:cs="Times New Roman"/>
                <w:color w:val="auto"/>
                <w:szCs w:val="21"/>
                <w:highlight w:val="none"/>
              </w:rPr>
              <w:t>液化石油气蒸气压测定法（LPG法）附录B</w:t>
            </w:r>
          </w:p>
          <w:p>
            <w:pPr>
              <w:spacing w:line="320" w:lineRule="exact"/>
              <w:jc w:val="both"/>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GB/T 12576</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1997液化石油气蒸气压和相对密度及辛烷值计算法</w:t>
            </w:r>
          </w:p>
          <w:p>
            <w:pPr>
              <w:spacing w:line="320" w:lineRule="exact"/>
              <w:jc w:val="both"/>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SH/T 0232</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1992液化石油气铜片腐蚀试验法</w:t>
            </w:r>
          </w:p>
          <w:p>
            <w:pPr>
              <w:adjustRightInd/>
              <w:spacing w:line="320" w:lineRule="exact"/>
              <w:jc w:val="both"/>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SH/T 0222</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1992</w:t>
            </w:r>
            <w:r>
              <w:rPr>
                <w:rFonts w:hint="eastAsia" w:ascii="Times New Roman" w:hAnsi="Times New Roman" w:eastAsia="宋体" w:cs="Times New Roman"/>
                <w:color w:val="auto"/>
                <w:szCs w:val="21"/>
                <w:highlight w:val="none"/>
                <w:lang w:val="en-US" w:eastAsia="zh-CN"/>
              </w:rPr>
              <w:t xml:space="preserve"> </w:t>
            </w:r>
            <w:r>
              <w:rPr>
                <w:rFonts w:hint="default" w:ascii="Times New Roman" w:hAnsi="Times New Roman" w:eastAsia="宋体" w:cs="Times New Roman"/>
                <w:color w:val="auto"/>
                <w:szCs w:val="21"/>
                <w:highlight w:val="none"/>
              </w:rPr>
              <w:t>液化石油气总硫含量测定法(电量法)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40" w:hRule="atLeast"/>
          <w:jc w:val="center"/>
        </w:trPr>
        <w:tc>
          <w:tcPr>
            <w:tcW w:w="644" w:type="dxa"/>
            <w:vMerge w:val="continue"/>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p>
        </w:tc>
        <w:tc>
          <w:tcPr>
            <w:tcW w:w="1220" w:type="dxa"/>
            <w:vMerge w:val="continue"/>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p>
        </w:tc>
        <w:tc>
          <w:tcPr>
            <w:tcW w:w="1360"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szCs w:val="21"/>
                <w:highlight w:val="none"/>
              </w:rPr>
            </w:pPr>
          </w:p>
        </w:tc>
        <w:tc>
          <w:tcPr>
            <w:tcW w:w="1350" w:type="dxa"/>
            <w:noWrap/>
            <w:vAlign w:val="center"/>
          </w:tcPr>
          <w:p>
            <w:pPr>
              <w:adjustRightInd w:val="0"/>
              <w:spacing w:line="320" w:lineRule="exact"/>
              <w:jc w:val="center"/>
              <w:textAlignment w:val="baseline"/>
              <w:rPr>
                <w:rFonts w:hint="default" w:ascii="Times New Roman" w:hAnsi="Times New Roman" w:eastAsia="宋体" w:cs="Times New Roman"/>
                <w:color w:val="auto"/>
                <w:highlight w:val="none"/>
              </w:rPr>
            </w:pPr>
            <w:r>
              <w:rPr>
                <w:rFonts w:hint="default" w:ascii="Times New Roman" w:hAnsi="Times New Roman" w:eastAsia="宋体" w:cs="Times New Roman"/>
                <w:color w:val="auto"/>
                <w:szCs w:val="21"/>
                <w:highlight w:val="none"/>
              </w:rPr>
              <w:t>蒸气压</w:t>
            </w:r>
          </w:p>
        </w:tc>
        <w:tc>
          <w:tcPr>
            <w:tcW w:w="1566" w:type="dxa"/>
            <w:vMerge w:val="continue"/>
            <w:noWrap/>
            <w:vAlign w:val="center"/>
          </w:tcPr>
          <w:p>
            <w:pPr>
              <w:adjustRightInd w:val="0"/>
              <w:spacing w:line="320" w:lineRule="exact"/>
              <w:jc w:val="both"/>
              <w:textAlignment w:val="baseline"/>
              <w:rPr>
                <w:rFonts w:hint="default" w:ascii="Times New Roman" w:hAnsi="Times New Roman" w:eastAsia="宋体" w:cs="Times New Roman"/>
                <w:color w:val="auto"/>
                <w:highlight w:val="none"/>
              </w:rPr>
            </w:pPr>
          </w:p>
        </w:tc>
        <w:tc>
          <w:tcPr>
            <w:tcW w:w="3530" w:type="dxa"/>
            <w:vMerge w:val="continue"/>
            <w:noWrap/>
            <w:vAlign w:val="center"/>
          </w:tcPr>
          <w:p>
            <w:pPr>
              <w:adjustRightInd w:val="0"/>
              <w:spacing w:line="320" w:lineRule="exact"/>
              <w:jc w:val="both"/>
              <w:textAlignment w:val="baseline"/>
              <w:rPr>
                <w:rFonts w:hint="default" w:ascii="Times New Roman" w:hAnsi="Times New Roman" w:eastAsia="宋体"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40" w:hRule="atLeast"/>
          <w:jc w:val="center"/>
        </w:trPr>
        <w:tc>
          <w:tcPr>
            <w:tcW w:w="644" w:type="dxa"/>
            <w:vMerge w:val="continue"/>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p>
        </w:tc>
        <w:tc>
          <w:tcPr>
            <w:tcW w:w="1220" w:type="dxa"/>
            <w:vMerge w:val="continue"/>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p>
        </w:tc>
        <w:tc>
          <w:tcPr>
            <w:tcW w:w="1360"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szCs w:val="21"/>
                <w:highlight w:val="none"/>
              </w:rPr>
            </w:pPr>
          </w:p>
        </w:tc>
        <w:tc>
          <w:tcPr>
            <w:tcW w:w="1350" w:type="dxa"/>
            <w:noWrap/>
            <w:vAlign w:val="center"/>
          </w:tcPr>
          <w:p>
            <w:pPr>
              <w:adjustRightInd w:val="0"/>
              <w:spacing w:line="320" w:lineRule="exact"/>
              <w:jc w:val="center"/>
              <w:textAlignment w:val="baseline"/>
              <w:rPr>
                <w:rFonts w:hint="default" w:ascii="Times New Roman" w:hAnsi="Times New Roman" w:eastAsia="宋体" w:cs="Times New Roman"/>
                <w:color w:val="auto"/>
                <w:highlight w:val="none"/>
              </w:rPr>
            </w:pPr>
            <w:r>
              <w:rPr>
                <w:rFonts w:hint="default" w:ascii="Times New Roman" w:hAnsi="Times New Roman" w:eastAsia="宋体" w:cs="Times New Roman"/>
                <w:color w:val="auto"/>
                <w:szCs w:val="21"/>
                <w:highlight w:val="none"/>
              </w:rPr>
              <w:t>铜片腐蚀</w:t>
            </w:r>
          </w:p>
        </w:tc>
        <w:tc>
          <w:tcPr>
            <w:tcW w:w="1566" w:type="dxa"/>
            <w:vMerge w:val="continue"/>
            <w:noWrap/>
            <w:vAlign w:val="center"/>
          </w:tcPr>
          <w:p>
            <w:pPr>
              <w:adjustRightInd w:val="0"/>
              <w:spacing w:line="320" w:lineRule="exact"/>
              <w:jc w:val="both"/>
              <w:textAlignment w:val="baseline"/>
              <w:rPr>
                <w:rFonts w:hint="default" w:ascii="Times New Roman" w:hAnsi="Times New Roman" w:eastAsia="宋体" w:cs="Times New Roman"/>
                <w:color w:val="auto"/>
                <w:highlight w:val="none"/>
              </w:rPr>
            </w:pPr>
          </w:p>
        </w:tc>
        <w:tc>
          <w:tcPr>
            <w:tcW w:w="3530" w:type="dxa"/>
            <w:vMerge w:val="continue"/>
            <w:noWrap/>
            <w:vAlign w:val="center"/>
          </w:tcPr>
          <w:p>
            <w:pPr>
              <w:adjustRightInd w:val="0"/>
              <w:spacing w:line="320" w:lineRule="exact"/>
              <w:jc w:val="both"/>
              <w:textAlignment w:val="baseline"/>
              <w:rPr>
                <w:rFonts w:hint="default" w:ascii="Times New Roman" w:hAnsi="Times New Roman" w:eastAsia="宋体"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40" w:hRule="atLeast"/>
          <w:jc w:val="center"/>
        </w:trPr>
        <w:tc>
          <w:tcPr>
            <w:tcW w:w="644" w:type="dxa"/>
            <w:vMerge w:val="continue"/>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p>
        </w:tc>
        <w:tc>
          <w:tcPr>
            <w:tcW w:w="1220" w:type="dxa"/>
            <w:vMerge w:val="continue"/>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p>
        </w:tc>
        <w:tc>
          <w:tcPr>
            <w:tcW w:w="1360"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szCs w:val="21"/>
                <w:highlight w:val="none"/>
              </w:rPr>
            </w:pPr>
          </w:p>
        </w:tc>
        <w:tc>
          <w:tcPr>
            <w:tcW w:w="1350" w:type="dxa"/>
            <w:noWrap/>
            <w:vAlign w:val="center"/>
          </w:tcPr>
          <w:p>
            <w:pPr>
              <w:adjustRightInd w:val="0"/>
              <w:spacing w:line="320" w:lineRule="exact"/>
              <w:jc w:val="center"/>
              <w:textAlignment w:val="baseline"/>
              <w:rPr>
                <w:rFonts w:hint="default" w:ascii="Times New Roman" w:hAnsi="Times New Roman" w:eastAsia="宋体" w:cs="Times New Roman"/>
                <w:color w:val="auto"/>
                <w:highlight w:val="none"/>
              </w:rPr>
            </w:pPr>
            <w:r>
              <w:rPr>
                <w:rFonts w:hint="default" w:ascii="Times New Roman" w:hAnsi="Times New Roman" w:eastAsia="宋体" w:cs="Times New Roman"/>
                <w:color w:val="auto"/>
                <w:szCs w:val="21"/>
                <w:highlight w:val="none"/>
              </w:rPr>
              <w:t>总硫含量</w:t>
            </w:r>
          </w:p>
        </w:tc>
        <w:tc>
          <w:tcPr>
            <w:tcW w:w="1566" w:type="dxa"/>
            <w:vMerge w:val="continue"/>
            <w:noWrap/>
            <w:vAlign w:val="center"/>
          </w:tcPr>
          <w:p>
            <w:pPr>
              <w:adjustRightInd w:val="0"/>
              <w:spacing w:line="320" w:lineRule="exact"/>
              <w:jc w:val="both"/>
              <w:textAlignment w:val="baseline"/>
              <w:rPr>
                <w:rFonts w:hint="default" w:ascii="Times New Roman" w:hAnsi="Times New Roman" w:eastAsia="宋体" w:cs="Times New Roman"/>
                <w:color w:val="auto"/>
                <w:highlight w:val="none"/>
              </w:rPr>
            </w:pPr>
          </w:p>
        </w:tc>
        <w:tc>
          <w:tcPr>
            <w:tcW w:w="3530" w:type="dxa"/>
            <w:vMerge w:val="continue"/>
            <w:noWrap/>
            <w:vAlign w:val="center"/>
          </w:tcPr>
          <w:p>
            <w:pPr>
              <w:adjustRightInd w:val="0"/>
              <w:spacing w:line="320" w:lineRule="exact"/>
              <w:jc w:val="both"/>
              <w:textAlignment w:val="baseline"/>
              <w:rPr>
                <w:rFonts w:hint="default" w:ascii="Times New Roman" w:hAnsi="Times New Roman" w:eastAsia="宋体"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40" w:hRule="atLeast"/>
          <w:jc w:val="center"/>
        </w:trPr>
        <w:tc>
          <w:tcPr>
            <w:tcW w:w="644" w:type="dxa"/>
            <w:vMerge w:val="restart"/>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r>
              <w:rPr>
                <w:rFonts w:hint="default" w:ascii="Times New Roman" w:hAnsi="Times New Roman" w:eastAsia="宋体" w:cs="Times New Roman"/>
                <w:b/>
                <w:color w:val="auto"/>
                <w:szCs w:val="21"/>
                <w:highlight w:val="none"/>
              </w:rPr>
              <w:t>2</w:t>
            </w:r>
          </w:p>
        </w:tc>
        <w:tc>
          <w:tcPr>
            <w:tcW w:w="1220" w:type="dxa"/>
            <w:vMerge w:val="restart"/>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r>
              <w:rPr>
                <w:rFonts w:hint="default" w:ascii="Times New Roman" w:hAnsi="Times New Roman" w:eastAsia="宋体" w:cs="Times New Roman"/>
                <w:color w:val="auto"/>
                <w:szCs w:val="21"/>
                <w:highlight w:val="none"/>
              </w:rPr>
              <w:t>汽油</w:t>
            </w:r>
          </w:p>
        </w:tc>
        <w:tc>
          <w:tcPr>
            <w:tcW w:w="1360" w:type="dxa"/>
            <w:vMerge w:val="restart"/>
            <w:noWrap/>
            <w:vAlign w:val="center"/>
          </w:tcPr>
          <w:p>
            <w:pPr>
              <w:adjustRightInd w:val="0"/>
              <w:spacing w:line="320" w:lineRule="exact"/>
              <w:jc w:val="center"/>
              <w:textAlignment w:val="baseline"/>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车用汽油</w:t>
            </w:r>
          </w:p>
        </w:tc>
        <w:tc>
          <w:tcPr>
            <w:tcW w:w="1350" w:type="dxa"/>
            <w:noWrap/>
            <w:vAlign w:val="center"/>
          </w:tcPr>
          <w:p>
            <w:pPr>
              <w:adjustRightInd w:val="0"/>
              <w:spacing w:line="320" w:lineRule="exact"/>
              <w:jc w:val="center"/>
              <w:textAlignment w:val="baseline"/>
              <w:rPr>
                <w:rFonts w:hint="default" w:ascii="Times New Roman" w:hAnsi="Times New Roman" w:eastAsia="宋体" w:cs="Times New Roman"/>
                <w:color w:val="auto"/>
                <w:highlight w:val="none"/>
              </w:rPr>
            </w:pPr>
            <w:r>
              <w:rPr>
                <w:rFonts w:hint="default" w:ascii="Times New Roman" w:hAnsi="Times New Roman" w:eastAsia="宋体" w:cs="Times New Roman"/>
                <w:color w:val="auto"/>
                <w:szCs w:val="21"/>
                <w:highlight w:val="none"/>
              </w:rPr>
              <w:t>研究法辛烷值（RON）</w:t>
            </w:r>
          </w:p>
        </w:tc>
        <w:tc>
          <w:tcPr>
            <w:tcW w:w="1566" w:type="dxa"/>
            <w:vMerge w:val="restart"/>
            <w:noWrap/>
            <w:vAlign w:val="center"/>
          </w:tcPr>
          <w:p>
            <w:pPr>
              <w:spacing w:line="320" w:lineRule="exact"/>
              <w:jc w:val="both"/>
              <w:rPr>
                <w:rFonts w:hint="default" w:ascii="Times New Roman" w:hAnsi="Times New Roman" w:eastAsia="宋体" w:cs="Times New Roman"/>
                <w:color w:val="auto"/>
                <w:highlight w:val="none"/>
              </w:rPr>
            </w:pPr>
            <w:r>
              <w:rPr>
                <w:rFonts w:hint="default" w:ascii="Times New Roman" w:hAnsi="Times New Roman" w:eastAsia="宋体" w:cs="Times New Roman"/>
                <w:color w:val="auto"/>
                <w:szCs w:val="21"/>
                <w:highlight w:val="none"/>
              </w:rPr>
              <w:t>GB 17930</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2016</w:t>
            </w:r>
            <w:r>
              <w:rPr>
                <w:rFonts w:hint="eastAsia" w:ascii="Times New Roman" w:hAnsi="Times New Roman" w:eastAsia="宋体" w:cs="Times New Roman"/>
                <w:color w:val="auto"/>
                <w:szCs w:val="21"/>
                <w:highlight w:val="none"/>
                <w:lang w:val="en-US" w:eastAsia="zh-CN"/>
              </w:rPr>
              <w:t xml:space="preserve"> </w:t>
            </w:r>
            <w:r>
              <w:rPr>
                <w:rFonts w:hint="default" w:ascii="Times New Roman" w:hAnsi="Times New Roman" w:eastAsia="宋体" w:cs="Times New Roman"/>
                <w:color w:val="auto"/>
                <w:szCs w:val="21"/>
                <w:highlight w:val="none"/>
              </w:rPr>
              <w:t>车用汽油</w:t>
            </w:r>
            <w:r>
              <w:rPr>
                <w:rFonts w:hint="eastAsia" w:ascii="Times New Roman" w:hAnsi="Times New Roman" w:eastAsia="宋体" w:cs="Times New Roman"/>
                <w:color w:val="auto"/>
                <w:szCs w:val="21"/>
                <w:highlight w:val="none"/>
                <w:lang w:val="en-US" w:eastAsia="zh-CN"/>
              </w:rPr>
              <w:t xml:space="preserve"> </w:t>
            </w:r>
          </w:p>
        </w:tc>
        <w:tc>
          <w:tcPr>
            <w:tcW w:w="3530" w:type="dxa"/>
            <w:vMerge w:val="restart"/>
            <w:noWrap/>
            <w:vAlign w:val="center"/>
          </w:tcPr>
          <w:p>
            <w:pPr>
              <w:adjustRightInd w:val="0"/>
              <w:spacing w:line="320" w:lineRule="exact"/>
              <w:jc w:val="both"/>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5487</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2015</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汽油辛烷值的测定 研究法</w:t>
            </w:r>
          </w:p>
          <w:p>
            <w:pPr>
              <w:adjustRightInd w:val="0"/>
              <w:spacing w:line="320" w:lineRule="exact"/>
              <w:jc w:val="both"/>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503</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2016</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汽油辛烷值的测定  马达法</w:t>
            </w:r>
          </w:p>
          <w:p>
            <w:pPr>
              <w:adjustRightInd w:val="0"/>
              <w:spacing w:line="320" w:lineRule="exact"/>
              <w:jc w:val="both"/>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8020</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2015</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汽油中铅含量的测定 原子吸收光谱法</w:t>
            </w:r>
          </w:p>
          <w:p>
            <w:pPr>
              <w:adjustRightInd w:val="0"/>
              <w:spacing w:line="320" w:lineRule="exact"/>
              <w:jc w:val="both"/>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6536</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2010</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石油产品常压蒸馏特性测定法</w:t>
            </w:r>
          </w:p>
          <w:p>
            <w:pPr>
              <w:adjustRightInd w:val="0"/>
              <w:spacing w:line="320" w:lineRule="exact"/>
              <w:jc w:val="both"/>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8017</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2012</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石油产品蒸气压的测定 雷德法</w:t>
            </w:r>
          </w:p>
          <w:p>
            <w:pPr>
              <w:adjustRightInd w:val="0"/>
              <w:spacing w:line="320" w:lineRule="exact"/>
              <w:jc w:val="both"/>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8019</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2008</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燃料胶质含量的测定 喷射蒸发法</w:t>
            </w:r>
          </w:p>
          <w:p>
            <w:pPr>
              <w:adjustRightInd w:val="0"/>
              <w:spacing w:line="320" w:lineRule="exact"/>
              <w:jc w:val="both"/>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8018</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2015</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汽油氧化安定性的测定 诱导期法</w:t>
            </w:r>
          </w:p>
          <w:p>
            <w:pPr>
              <w:adjustRightInd w:val="0"/>
              <w:spacing w:line="320" w:lineRule="exact"/>
              <w:jc w:val="both"/>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30519</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w:t>
            </w:r>
            <w:r>
              <w:rPr>
                <w:rFonts w:hint="eastAsia" w:ascii="Times New Roman" w:hAnsi="Times New Roman" w:cs="Times New Roman"/>
                <w:color w:val="auto"/>
                <w:szCs w:val="21"/>
                <w:highlight w:val="none"/>
                <w:lang w:val="en-US" w:eastAsia="zh-CN"/>
              </w:rPr>
              <w:t>2</w:t>
            </w:r>
            <w:r>
              <w:rPr>
                <w:rFonts w:hint="default" w:ascii="Times New Roman" w:hAnsi="Times New Roman" w:cs="Times New Roman"/>
                <w:color w:val="auto"/>
                <w:szCs w:val="21"/>
                <w:highlight w:val="none"/>
              </w:rPr>
              <w:t>4</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轻质石油馏分和产品中烃族组成和苯</w:t>
            </w:r>
            <w:r>
              <w:rPr>
                <w:rFonts w:hint="eastAsia" w:ascii="Times New Roman" w:hAnsi="Times New Roman" w:cs="Times New Roman"/>
                <w:color w:val="auto"/>
                <w:szCs w:val="21"/>
                <w:highlight w:val="none"/>
                <w:lang w:val="en-US" w:eastAsia="zh-CN"/>
              </w:rPr>
              <w:t>含量</w:t>
            </w:r>
            <w:r>
              <w:rPr>
                <w:rFonts w:hint="default" w:ascii="Times New Roman" w:hAnsi="Times New Roman" w:cs="Times New Roman"/>
                <w:color w:val="auto"/>
                <w:szCs w:val="21"/>
                <w:highlight w:val="none"/>
              </w:rPr>
              <w:t>的测定 多维气相色谱法</w:t>
            </w:r>
          </w:p>
          <w:p>
            <w:pPr>
              <w:adjustRightInd w:val="0"/>
              <w:spacing w:line="320" w:lineRule="exact"/>
              <w:jc w:val="both"/>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11140</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2008</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石油产品硫含量的测定 波长色散X射线荧光光谱法</w:t>
            </w:r>
          </w:p>
          <w:p>
            <w:pPr>
              <w:adjustRightInd w:val="0"/>
              <w:spacing w:line="320" w:lineRule="exact"/>
              <w:jc w:val="both"/>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NB/SH/T 0253</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2021</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轻质石油产品中总硫含量测定法（电量法）</w:t>
            </w:r>
          </w:p>
          <w:p>
            <w:pPr>
              <w:adjustRightInd w:val="0"/>
              <w:spacing w:line="320" w:lineRule="exact"/>
              <w:jc w:val="both"/>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SH/T 0689</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2000</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轻质烃及发动机燃料和其他油品的总硫含量测定法（紫外荧光法）</w:t>
            </w:r>
          </w:p>
          <w:p>
            <w:pPr>
              <w:adjustRightInd w:val="0"/>
              <w:spacing w:line="320" w:lineRule="exact"/>
              <w:jc w:val="both"/>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NB/SH/T 0174</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2015</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汽油中硫含量测定法（能量色散X射线荧光光谱法）</w:t>
            </w:r>
          </w:p>
          <w:p>
            <w:pPr>
              <w:adjustRightInd w:val="0"/>
              <w:spacing w:line="320" w:lineRule="exact"/>
              <w:jc w:val="both"/>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SH/T 0604</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2000</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原油和石油产品密度测定法(U形振动管法)</w:t>
            </w:r>
          </w:p>
          <w:p>
            <w:pPr>
              <w:adjustRightInd w:val="0"/>
              <w:spacing w:line="320" w:lineRule="exact"/>
              <w:jc w:val="both"/>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5096</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2017</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石油产品铜片腐蚀试验法</w:t>
            </w:r>
          </w:p>
          <w:p>
            <w:pPr>
              <w:adjustRightInd w:val="0"/>
              <w:spacing w:line="320" w:lineRule="exact"/>
              <w:jc w:val="both"/>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259</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1988</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石油产品水溶性酸及碱测定法</w:t>
            </w:r>
          </w:p>
          <w:p>
            <w:pPr>
              <w:adjustRightInd w:val="0"/>
              <w:spacing w:line="320" w:lineRule="exact"/>
              <w:jc w:val="both"/>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SH/T 0693</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2000</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汽油中芳烃含量测定法（气相色谱法）</w:t>
            </w:r>
          </w:p>
          <w:p>
            <w:pPr>
              <w:adjustRightInd w:val="0"/>
              <w:spacing w:line="320" w:lineRule="exact"/>
              <w:jc w:val="both"/>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NB/SH/T 0713</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2023</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汽油中苯和甲苯含量的测定 气相色谱法</w:t>
            </w:r>
          </w:p>
          <w:p>
            <w:pPr>
              <w:adjustRightInd w:val="0"/>
              <w:spacing w:line="320" w:lineRule="exact"/>
              <w:jc w:val="both"/>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11132</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2022</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液体石油产品烃类的测定　荧光指示剂吸附法</w:t>
            </w:r>
          </w:p>
          <w:p>
            <w:pPr>
              <w:adjustRightInd w:val="0"/>
              <w:spacing w:line="320" w:lineRule="exact"/>
              <w:jc w:val="both"/>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NB/SH/T 0741</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2010</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汽油中烃族组成测定法（多维气相色谱法）</w:t>
            </w:r>
          </w:p>
          <w:p>
            <w:pPr>
              <w:adjustRightInd w:val="0"/>
              <w:spacing w:line="320" w:lineRule="exact"/>
              <w:jc w:val="both"/>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NB/SH/T 0663</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2014</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汽油中醇类和醚类含量的测定 气相色谱法</w:t>
            </w:r>
          </w:p>
          <w:p>
            <w:pPr>
              <w:adjustRightInd w:val="0"/>
              <w:spacing w:line="320" w:lineRule="exact"/>
              <w:jc w:val="both"/>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NB/SH/T 0711</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2019</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汽油中锰含量测定法 原子吸收光谱法</w:t>
            </w:r>
          </w:p>
          <w:p>
            <w:pPr>
              <w:adjustRightInd w:val="0"/>
              <w:spacing w:line="320" w:lineRule="exact"/>
              <w:jc w:val="both"/>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SH/T 0712</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2002汽油中铁含量测定（原子吸收光谱法）</w:t>
            </w:r>
          </w:p>
          <w:p>
            <w:pPr>
              <w:adjustRightInd w:val="0"/>
              <w:spacing w:line="320" w:lineRule="exact"/>
              <w:jc w:val="both"/>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1885</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1998</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石油计量表</w:t>
            </w:r>
          </w:p>
          <w:p>
            <w:pPr>
              <w:adjustRightInd w:val="0"/>
              <w:spacing w:line="320" w:lineRule="exact"/>
              <w:jc w:val="both"/>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SH/T 0794</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2007</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石油产品蒸气压的测定 微量法</w:t>
            </w:r>
          </w:p>
          <w:p>
            <w:pPr>
              <w:adjustRightInd w:val="0"/>
              <w:spacing w:line="320" w:lineRule="exact"/>
              <w:jc w:val="both"/>
              <w:textAlignment w:val="baseline"/>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1884</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2000</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原油和液体石油产品密度实验室测定法（密度计法）</w:t>
            </w:r>
          </w:p>
          <w:p>
            <w:pPr>
              <w:adjustRightInd w:val="0"/>
              <w:spacing w:line="320" w:lineRule="exact"/>
              <w:jc w:val="both"/>
              <w:textAlignment w:val="baseline"/>
              <w:rPr>
                <w:rFonts w:hint="default" w:ascii="Times New Roman" w:hAnsi="Times New Roman" w:cs="Times New Roman" w:eastAsiaTheme="minorEastAsia"/>
                <w:color w:val="auto"/>
                <w:szCs w:val="21"/>
                <w:highlight w:val="none"/>
                <w:lang w:val="en-US" w:eastAsia="zh-CN"/>
              </w:rPr>
            </w:pPr>
            <w:r>
              <w:rPr>
                <w:rFonts w:hint="default" w:ascii="Times New Roman" w:hAnsi="Times New Roman" w:cs="Times New Roman"/>
                <w:color w:val="auto"/>
                <w:szCs w:val="21"/>
                <w:highlight w:val="none"/>
              </w:rPr>
              <w:t>ASTM D7039</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w:t>
            </w:r>
            <w:r>
              <w:rPr>
                <w:rFonts w:hint="default" w:ascii="Times New Roman" w:hAnsi="Times New Roman" w:cs="Times New Roman"/>
                <w:color w:val="auto"/>
                <w:szCs w:val="21"/>
                <w:highlight w:val="none"/>
                <w:lang w:val="en-US" w:eastAsia="zh-CN"/>
              </w:rPr>
              <w:t>24</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eastAsiaTheme="minorEastAsia"/>
                <w:b w:val="0"/>
                <w:color w:val="auto"/>
                <w:kern w:val="2"/>
                <w:sz w:val="21"/>
                <w:szCs w:val="21"/>
                <w:highlight w:val="none"/>
                <w:lang w:val="en-US" w:eastAsia="zh-CN" w:bidi="ar-SA"/>
              </w:rPr>
              <w:t xml:space="preserve">通过单色波长色散X射线荧光光谱法测定汽油 柴油 喷气燃料 煤油 生物柴油 生物柴油共混物和汽油 </w:t>
            </w:r>
            <w:r>
              <w:rPr>
                <w:rFonts w:hint="eastAsia" w:ascii="Times New Roman" w:hAnsi="Times New Roman" w:cs="Times New Roman"/>
                <w:b w:val="0"/>
                <w:color w:val="auto"/>
                <w:kern w:val="2"/>
                <w:sz w:val="21"/>
                <w:szCs w:val="21"/>
                <w:highlight w:val="none"/>
                <w:lang w:val="en-US" w:eastAsia="zh-CN" w:bidi="ar-SA"/>
              </w:rPr>
              <w:t>—</w:t>
            </w:r>
            <w:r>
              <w:rPr>
                <w:rFonts w:hint="default" w:ascii="Times New Roman" w:hAnsi="Times New Roman" w:cs="Times New Roman" w:eastAsiaTheme="minorEastAsia"/>
                <w:b w:val="0"/>
                <w:color w:val="auto"/>
                <w:kern w:val="2"/>
                <w:sz w:val="21"/>
                <w:szCs w:val="21"/>
                <w:highlight w:val="none"/>
                <w:lang w:val="en-US" w:eastAsia="zh-CN" w:bidi="ar-SA"/>
              </w:rPr>
              <w:t xml:space="preserve"> 乙醇共混物中硫的标准试验方法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40" w:hRule="atLeast"/>
          <w:jc w:val="center"/>
        </w:trPr>
        <w:tc>
          <w:tcPr>
            <w:tcW w:w="644" w:type="dxa"/>
            <w:vMerge w:val="continue"/>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p>
        </w:tc>
        <w:tc>
          <w:tcPr>
            <w:tcW w:w="1220"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szCs w:val="21"/>
                <w:highlight w:val="none"/>
              </w:rPr>
            </w:pPr>
          </w:p>
        </w:tc>
        <w:tc>
          <w:tcPr>
            <w:tcW w:w="1360"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szCs w:val="21"/>
                <w:highlight w:val="none"/>
              </w:rPr>
            </w:pPr>
          </w:p>
        </w:tc>
        <w:tc>
          <w:tcPr>
            <w:tcW w:w="1350" w:type="dxa"/>
            <w:noWrap/>
            <w:vAlign w:val="center"/>
          </w:tcPr>
          <w:p>
            <w:pPr>
              <w:adjustRightInd w:val="0"/>
              <w:spacing w:line="320" w:lineRule="exact"/>
              <w:jc w:val="center"/>
              <w:textAlignment w:val="baseline"/>
              <w:rPr>
                <w:rFonts w:hint="default" w:ascii="Times New Roman" w:hAnsi="Times New Roman" w:eastAsia="宋体" w:cs="Times New Roman"/>
                <w:color w:val="auto"/>
                <w:highlight w:val="none"/>
              </w:rPr>
            </w:pPr>
            <w:r>
              <w:rPr>
                <w:rFonts w:hint="default" w:ascii="Times New Roman" w:hAnsi="Times New Roman" w:eastAsia="宋体" w:cs="Times New Roman"/>
                <w:color w:val="auto"/>
                <w:szCs w:val="21"/>
                <w:highlight w:val="none"/>
              </w:rPr>
              <w:t>抗爆指数（RON+MON）/2</w:t>
            </w:r>
          </w:p>
        </w:tc>
        <w:tc>
          <w:tcPr>
            <w:tcW w:w="1566"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highlight w:val="none"/>
              </w:rPr>
            </w:pPr>
          </w:p>
        </w:tc>
        <w:tc>
          <w:tcPr>
            <w:tcW w:w="3530" w:type="dxa"/>
            <w:vMerge w:val="continue"/>
            <w:noWrap/>
            <w:vAlign w:val="center"/>
          </w:tcPr>
          <w:p>
            <w:pPr>
              <w:adjustRightInd w:val="0"/>
              <w:spacing w:line="320" w:lineRule="exact"/>
              <w:jc w:val="left"/>
              <w:textAlignment w:val="baseline"/>
              <w:rPr>
                <w:rFonts w:hint="default" w:ascii="Times New Roman" w:hAnsi="Times New Roman" w:eastAsia="宋体"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40" w:hRule="atLeast"/>
          <w:jc w:val="center"/>
        </w:trPr>
        <w:tc>
          <w:tcPr>
            <w:tcW w:w="644" w:type="dxa"/>
            <w:vMerge w:val="continue"/>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p>
        </w:tc>
        <w:tc>
          <w:tcPr>
            <w:tcW w:w="1220"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szCs w:val="21"/>
                <w:highlight w:val="none"/>
              </w:rPr>
            </w:pPr>
          </w:p>
        </w:tc>
        <w:tc>
          <w:tcPr>
            <w:tcW w:w="1360"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szCs w:val="21"/>
                <w:highlight w:val="none"/>
              </w:rPr>
            </w:pPr>
          </w:p>
        </w:tc>
        <w:tc>
          <w:tcPr>
            <w:tcW w:w="1350" w:type="dxa"/>
            <w:noWrap/>
            <w:vAlign w:val="center"/>
          </w:tcPr>
          <w:p>
            <w:pPr>
              <w:adjustRightInd w:val="0"/>
              <w:spacing w:line="320" w:lineRule="exact"/>
              <w:jc w:val="center"/>
              <w:textAlignment w:val="baseline"/>
              <w:rPr>
                <w:rFonts w:hint="default" w:ascii="Times New Roman" w:hAnsi="Times New Roman" w:eastAsia="宋体" w:cs="Times New Roman"/>
                <w:color w:val="auto"/>
                <w:highlight w:val="none"/>
              </w:rPr>
            </w:pPr>
            <w:r>
              <w:rPr>
                <w:rFonts w:hint="default" w:ascii="Times New Roman" w:hAnsi="Times New Roman" w:eastAsia="宋体" w:cs="Times New Roman"/>
                <w:color w:val="auto"/>
                <w:szCs w:val="21"/>
                <w:highlight w:val="none"/>
              </w:rPr>
              <w:t>铅含量</w:t>
            </w:r>
          </w:p>
        </w:tc>
        <w:tc>
          <w:tcPr>
            <w:tcW w:w="1566"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highlight w:val="none"/>
              </w:rPr>
            </w:pPr>
          </w:p>
        </w:tc>
        <w:tc>
          <w:tcPr>
            <w:tcW w:w="3530" w:type="dxa"/>
            <w:vMerge w:val="continue"/>
            <w:noWrap/>
            <w:vAlign w:val="center"/>
          </w:tcPr>
          <w:p>
            <w:pPr>
              <w:adjustRightInd w:val="0"/>
              <w:spacing w:line="320" w:lineRule="exact"/>
              <w:jc w:val="left"/>
              <w:textAlignment w:val="baseline"/>
              <w:rPr>
                <w:rFonts w:hint="default" w:ascii="Times New Roman" w:hAnsi="Times New Roman" w:eastAsia="宋体"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40" w:hRule="atLeast"/>
          <w:jc w:val="center"/>
        </w:trPr>
        <w:tc>
          <w:tcPr>
            <w:tcW w:w="644" w:type="dxa"/>
            <w:vMerge w:val="continue"/>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p>
        </w:tc>
        <w:tc>
          <w:tcPr>
            <w:tcW w:w="1220"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szCs w:val="21"/>
                <w:highlight w:val="none"/>
              </w:rPr>
            </w:pPr>
          </w:p>
        </w:tc>
        <w:tc>
          <w:tcPr>
            <w:tcW w:w="1360"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szCs w:val="21"/>
                <w:highlight w:val="none"/>
              </w:rPr>
            </w:pPr>
          </w:p>
        </w:tc>
        <w:tc>
          <w:tcPr>
            <w:tcW w:w="1350" w:type="dxa"/>
            <w:noWrap/>
            <w:vAlign w:val="center"/>
          </w:tcPr>
          <w:p>
            <w:pPr>
              <w:adjustRightInd w:val="0"/>
              <w:spacing w:line="320" w:lineRule="exact"/>
              <w:jc w:val="center"/>
              <w:textAlignment w:val="baseline"/>
              <w:rPr>
                <w:rFonts w:hint="default" w:ascii="Times New Roman" w:hAnsi="Times New Roman" w:eastAsia="宋体" w:cs="Times New Roman"/>
                <w:color w:val="auto"/>
                <w:highlight w:val="none"/>
              </w:rPr>
            </w:pPr>
            <w:r>
              <w:rPr>
                <w:rFonts w:hint="default" w:ascii="Times New Roman" w:hAnsi="Times New Roman" w:eastAsia="宋体" w:cs="Times New Roman"/>
                <w:color w:val="auto"/>
                <w:szCs w:val="21"/>
                <w:highlight w:val="none"/>
              </w:rPr>
              <w:t>馏程</w:t>
            </w:r>
          </w:p>
        </w:tc>
        <w:tc>
          <w:tcPr>
            <w:tcW w:w="1566"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highlight w:val="none"/>
              </w:rPr>
            </w:pPr>
          </w:p>
        </w:tc>
        <w:tc>
          <w:tcPr>
            <w:tcW w:w="3530" w:type="dxa"/>
            <w:vMerge w:val="continue"/>
            <w:noWrap/>
            <w:vAlign w:val="center"/>
          </w:tcPr>
          <w:p>
            <w:pPr>
              <w:adjustRightInd w:val="0"/>
              <w:spacing w:line="320" w:lineRule="exact"/>
              <w:jc w:val="left"/>
              <w:textAlignment w:val="baseline"/>
              <w:rPr>
                <w:rFonts w:hint="default" w:ascii="Times New Roman" w:hAnsi="Times New Roman" w:eastAsia="宋体"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40" w:hRule="atLeast"/>
          <w:jc w:val="center"/>
        </w:trPr>
        <w:tc>
          <w:tcPr>
            <w:tcW w:w="644" w:type="dxa"/>
            <w:vMerge w:val="continue"/>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p>
        </w:tc>
        <w:tc>
          <w:tcPr>
            <w:tcW w:w="1220"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szCs w:val="21"/>
                <w:highlight w:val="none"/>
              </w:rPr>
            </w:pPr>
          </w:p>
        </w:tc>
        <w:tc>
          <w:tcPr>
            <w:tcW w:w="1360"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szCs w:val="21"/>
                <w:highlight w:val="none"/>
              </w:rPr>
            </w:pPr>
          </w:p>
        </w:tc>
        <w:tc>
          <w:tcPr>
            <w:tcW w:w="1350" w:type="dxa"/>
            <w:noWrap/>
            <w:vAlign w:val="center"/>
          </w:tcPr>
          <w:p>
            <w:pPr>
              <w:adjustRightInd w:val="0"/>
              <w:spacing w:line="320" w:lineRule="exact"/>
              <w:jc w:val="center"/>
              <w:textAlignment w:val="baseline"/>
              <w:rPr>
                <w:rFonts w:hint="default" w:ascii="Times New Roman" w:hAnsi="Times New Roman" w:eastAsia="宋体" w:cs="Times New Roman"/>
                <w:color w:val="auto"/>
                <w:highlight w:val="none"/>
              </w:rPr>
            </w:pPr>
            <w:r>
              <w:rPr>
                <w:rFonts w:hint="default" w:ascii="Times New Roman" w:hAnsi="Times New Roman" w:eastAsia="宋体" w:cs="Times New Roman"/>
                <w:color w:val="auto"/>
                <w:szCs w:val="21"/>
                <w:highlight w:val="none"/>
              </w:rPr>
              <w:t>蒸气压</w:t>
            </w:r>
          </w:p>
        </w:tc>
        <w:tc>
          <w:tcPr>
            <w:tcW w:w="1566"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highlight w:val="none"/>
              </w:rPr>
            </w:pPr>
          </w:p>
        </w:tc>
        <w:tc>
          <w:tcPr>
            <w:tcW w:w="3530" w:type="dxa"/>
            <w:vMerge w:val="continue"/>
            <w:noWrap/>
            <w:vAlign w:val="center"/>
          </w:tcPr>
          <w:p>
            <w:pPr>
              <w:adjustRightInd w:val="0"/>
              <w:spacing w:line="320" w:lineRule="exact"/>
              <w:jc w:val="left"/>
              <w:textAlignment w:val="baseline"/>
              <w:rPr>
                <w:rFonts w:hint="default" w:ascii="Times New Roman" w:hAnsi="Times New Roman" w:eastAsia="宋体"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40" w:hRule="atLeast"/>
          <w:jc w:val="center"/>
        </w:trPr>
        <w:tc>
          <w:tcPr>
            <w:tcW w:w="644" w:type="dxa"/>
            <w:vMerge w:val="continue"/>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p>
        </w:tc>
        <w:tc>
          <w:tcPr>
            <w:tcW w:w="1220"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szCs w:val="21"/>
                <w:highlight w:val="none"/>
              </w:rPr>
            </w:pPr>
          </w:p>
        </w:tc>
        <w:tc>
          <w:tcPr>
            <w:tcW w:w="1360"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szCs w:val="21"/>
                <w:highlight w:val="none"/>
              </w:rPr>
            </w:pPr>
          </w:p>
        </w:tc>
        <w:tc>
          <w:tcPr>
            <w:tcW w:w="1350" w:type="dxa"/>
            <w:noWrap/>
            <w:vAlign w:val="center"/>
          </w:tcPr>
          <w:p>
            <w:pPr>
              <w:adjustRightInd w:val="0"/>
              <w:spacing w:line="320" w:lineRule="exact"/>
              <w:jc w:val="center"/>
              <w:textAlignment w:val="baseline"/>
              <w:rPr>
                <w:rFonts w:hint="default" w:ascii="Times New Roman" w:hAnsi="Times New Roman" w:eastAsia="宋体" w:cs="Times New Roman"/>
                <w:color w:val="auto"/>
                <w:highlight w:val="none"/>
              </w:rPr>
            </w:pPr>
            <w:r>
              <w:rPr>
                <w:rFonts w:hint="default" w:ascii="Times New Roman" w:hAnsi="Times New Roman" w:eastAsia="宋体" w:cs="Times New Roman"/>
                <w:color w:val="auto"/>
                <w:szCs w:val="21"/>
                <w:highlight w:val="none"/>
              </w:rPr>
              <w:t>胶质含量</w:t>
            </w:r>
          </w:p>
        </w:tc>
        <w:tc>
          <w:tcPr>
            <w:tcW w:w="1566"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highlight w:val="none"/>
              </w:rPr>
            </w:pPr>
          </w:p>
        </w:tc>
        <w:tc>
          <w:tcPr>
            <w:tcW w:w="3530" w:type="dxa"/>
            <w:vMerge w:val="continue"/>
            <w:noWrap/>
            <w:vAlign w:val="center"/>
          </w:tcPr>
          <w:p>
            <w:pPr>
              <w:adjustRightInd w:val="0"/>
              <w:spacing w:line="320" w:lineRule="exact"/>
              <w:jc w:val="left"/>
              <w:textAlignment w:val="baseline"/>
              <w:rPr>
                <w:rFonts w:hint="default" w:ascii="Times New Roman" w:hAnsi="Times New Roman" w:eastAsia="宋体"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40" w:hRule="atLeast"/>
          <w:jc w:val="center"/>
        </w:trPr>
        <w:tc>
          <w:tcPr>
            <w:tcW w:w="644" w:type="dxa"/>
            <w:vMerge w:val="continue"/>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p>
        </w:tc>
        <w:tc>
          <w:tcPr>
            <w:tcW w:w="1220"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szCs w:val="21"/>
                <w:highlight w:val="none"/>
              </w:rPr>
            </w:pPr>
          </w:p>
        </w:tc>
        <w:tc>
          <w:tcPr>
            <w:tcW w:w="1360"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szCs w:val="21"/>
                <w:highlight w:val="none"/>
              </w:rPr>
            </w:pPr>
          </w:p>
        </w:tc>
        <w:tc>
          <w:tcPr>
            <w:tcW w:w="1350" w:type="dxa"/>
            <w:noWrap/>
            <w:vAlign w:val="center"/>
          </w:tcPr>
          <w:p>
            <w:pPr>
              <w:adjustRightInd w:val="0"/>
              <w:spacing w:line="320" w:lineRule="exact"/>
              <w:jc w:val="center"/>
              <w:textAlignment w:val="baseline"/>
              <w:rPr>
                <w:rFonts w:hint="default" w:ascii="Times New Roman" w:hAnsi="Times New Roman" w:eastAsia="宋体" w:cs="Times New Roman"/>
                <w:color w:val="auto"/>
                <w:highlight w:val="none"/>
              </w:rPr>
            </w:pPr>
            <w:r>
              <w:rPr>
                <w:rFonts w:hint="default" w:ascii="Times New Roman" w:hAnsi="Times New Roman" w:eastAsia="宋体" w:cs="Times New Roman"/>
                <w:color w:val="auto"/>
                <w:szCs w:val="21"/>
                <w:highlight w:val="none"/>
              </w:rPr>
              <w:t>诱导期</w:t>
            </w:r>
          </w:p>
        </w:tc>
        <w:tc>
          <w:tcPr>
            <w:tcW w:w="1566"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highlight w:val="none"/>
              </w:rPr>
            </w:pPr>
          </w:p>
        </w:tc>
        <w:tc>
          <w:tcPr>
            <w:tcW w:w="3530" w:type="dxa"/>
            <w:vMerge w:val="continue"/>
            <w:noWrap/>
            <w:vAlign w:val="center"/>
          </w:tcPr>
          <w:p>
            <w:pPr>
              <w:adjustRightInd w:val="0"/>
              <w:spacing w:line="320" w:lineRule="exact"/>
              <w:jc w:val="left"/>
              <w:textAlignment w:val="baseline"/>
              <w:rPr>
                <w:rFonts w:hint="default" w:ascii="Times New Roman" w:hAnsi="Times New Roman" w:eastAsia="宋体"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40" w:hRule="atLeast"/>
          <w:jc w:val="center"/>
        </w:trPr>
        <w:tc>
          <w:tcPr>
            <w:tcW w:w="644" w:type="dxa"/>
            <w:vMerge w:val="continue"/>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p>
        </w:tc>
        <w:tc>
          <w:tcPr>
            <w:tcW w:w="1220"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szCs w:val="21"/>
                <w:highlight w:val="none"/>
              </w:rPr>
            </w:pPr>
          </w:p>
        </w:tc>
        <w:tc>
          <w:tcPr>
            <w:tcW w:w="1360"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szCs w:val="21"/>
                <w:highlight w:val="none"/>
              </w:rPr>
            </w:pPr>
          </w:p>
        </w:tc>
        <w:tc>
          <w:tcPr>
            <w:tcW w:w="1350" w:type="dxa"/>
            <w:noWrap/>
            <w:vAlign w:val="center"/>
          </w:tcPr>
          <w:p>
            <w:pPr>
              <w:adjustRightInd w:val="0"/>
              <w:spacing w:line="320" w:lineRule="exact"/>
              <w:jc w:val="center"/>
              <w:textAlignment w:val="baseline"/>
              <w:rPr>
                <w:rFonts w:hint="default" w:ascii="Times New Roman" w:hAnsi="Times New Roman" w:eastAsia="宋体" w:cs="Times New Roman"/>
                <w:color w:val="auto"/>
                <w:highlight w:val="none"/>
              </w:rPr>
            </w:pPr>
            <w:r>
              <w:rPr>
                <w:rFonts w:hint="default" w:ascii="Times New Roman" w:hAnsi="Times New Roman" w:eastAsia="宋体" w:cs="Times New Roman"/>
                <w:color w:val="auto"/>
                <w:szCs w:val="21"/>
                <w:highlight w:val="none"/>
              </w:rPr>
              <w:t>硫含量</w:t>
            </w:r>
          </w:p>
        </w:tc>
        <w:tc>
          <w:tcPr>
            <w:tcW w:w="1566"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highlight w:val="none"/>
              </w:rPr>
            </w:pPr>
          </w:p>
        </w:tc>
        <w:tc>
          <w:tcPr>
            <w:tcW w:w="3530" w:type="dxa"/>
            <w:vMerge w:val="continue"/>
            <w:noWrap/>
            <w:vAlign w:val="center"/>
          </w:tcPr>
          <w:p>
            <w:pPr>
              <w:adjustRightInd w:val="0"/>
              <w:spacing w:line="320" w:lineRule="exact"/>
              <w:jc w:val="left"/>
              <w:textAlignment w:val="baseline"/>
              <w:rPr>
                <w:rFonts w:hint="default" w:ascii="Times New Roman" w:hAnsi="Times New Roman" w:eastAsia="宋体"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40" w:hRule="atLeast"/>
          <w:jc w:val="center"/>
        </w:trPr>
        <w:tc>
          <w:tcPr>
            <w:tcW w:w="644" w:type="dxa"/>
            <w:vMerge w:val="continue"/>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p>
        </w:tc>
        <w:tc>
          <w:tcPr>
            <w:tcW w:w="1220"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szCs w:val="21"/>
                <w:highlight w:val="none"/>
              </w:rPr>
            </w:pPr>
          </w:p>
        </w:tc>
        <w:tc>
          <w:tcPr>
            <w:tcW w:w="1360"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szCs w:val="21"/>
                <w:highlight w:val="none"/>
              </w:rPr>
            </w:pPr>
          </w:p>
        </w:tc>
        <w:tc>
          <w:tcPr>
            <w:tcW w:w="1350" w:type="dxa"/>
            <w:noWrap/>
            <w:vAlign w:val="center"/>
          </w:tcPr>
          <w:p>
            <w:pPr>
              <w:adjustRightInd w:val="0"/>
              <w:spacing w:line="320" w:lineRule="exact"/>
              <w:jc w:val="center"/>
              <w:textAlignment w:val="baseline"/>
              <w:rPr>
                <w:rFonts w:hint="default" w:ascii="Times New Roman" w:hAnsi="Times New Roman" w:eastAsia="宋体" w:cs="Times New Roman"/>
                <w:color w:val="auto"/>
                <w:highlight w:val="none"/>
              </w:rPr>
            </w:pPr>
            <w:r>
              <w:rPr>
                <w:rFonts w:hint="default" w:ascii="Times New Roman" w:hAnsi="Times New Roman" w:eastAsia="宋体" w:cs="Times New Roman"/>
                <w:color w:val="auto"/>
                <w:szCs w:val="21"/>
                <w:highlight w:val="none"/>
              </w:rPr>
              <w:t>博士试验</w:t>
            </w:r>
          </w:p>
        </w:tc>
        <w:tc>
          <w:tcPr>
            <w:tcW w:w="1566"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highlight w:val="none"/>
              </w:rPr>
            </w:pPr>
          </w:p>
        </w:tc>
        <w:tc>
          <w:tcPr>
            <w:tcW w:w="3530" w:type="dxa"/>
            <w:vMerge w:val="continue"/>
            <w:noWrap/>
            <w:vAlign w:val="center"/>
          </w:tcPr>
          <w:p>
            <w:pPr>
              <w:adjustRightInd w:val="0"/>
              <w:spacing w:line="320" w:lineRule="exact"/>
              <w:jc w:val="left"/>
              <w:textAlignment w:val="baseline"/>
              <w:rPr>
                <w:rFonts w:hint="default" w:ascii="Times New Roman" w:hAnsi="Times New Roman" w:eastAsia="宋体"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40" w:hRule="atLeast"/>
          <w:jc w:val="center"/>
        </w:trPr>
        <w:tc>
          <w:tcPr>
            <w:tcW w:w="644" w:type="dxa"/>
            <w:vMerge w:val="continue"/>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p>
        </w:tc>
        <w:tc>
          <w:tcPr>
            <w:tcW w:w="1220"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szCs w:val="21"/>
                <w:highlight w:val="none"/>
              </w:rPr>
            </w:pPr>
          </w:p>
        </w:tc>
        <w:tc>
          <w:tcPr>
            <w:tcW w:w="1360"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szCs w:val="21"/>
                <w:highlight w:val="none"/>
              </w:rPr>
            </w:pPr>
          </w:p>
        </w:tc>
        <w:tc>
          <w:tcPr>
            <w:tcW w:w="1350" w:type="dxa"/>
            <w:noWrap/>
            <w:vAlign w:val="center"/>
          </w:tcPr>
          <w:p>
            <w:pPr>
              <w:adjustRightInd w:val="0"/>
              <w:spacing w:line="320" w:lineRule="exact"/>
              <w:jc w:val="center"/>
              <w:textAlignment w:val="baseline"/>
              <w:rPr>
                <w:rFonts w:hint="default" w:ascii="Times New Roman" w:hAnsi="Times New Roman" w:eastAsia="宋体" w:cs="Times New Roman"/>
                <w:color w:val="auto"/>
                <w:highlight w:val="none"/>
              </w:rPr>
            </w:pPr>
            <w:r>
              <w:rPr>
                <w:rFonts w:hint="default" w:ascii="Times New Roman" w:hAnsi="Times New Roman" w:eastAsia="宋体" w:cs="Times New Roman"/>
                <w:color w:val="auto"/>
                <w:szCs w:val="21"/>
                <w:highlight w:val="none"/>
              </w:rPr>
              <w:t>铜片腐蚀</w:t>
            </w:r>
          </w:p>
        </w:tc>
        <w:tc>
          <w:tcPr>
            <w:tcW w:w="1566"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highlight w:val="none"/>
              </w:rPr>
            </w:pPr>
          </w:p>
        </w:tc>
        <w:tc>
          <w:tcPr>
            <w:tcW w:w="3530" w:type="dxa"/>
            <w:vMerge w:val="continue"/>
            <w:noWrap/>
            <w:vAlign w:val="center"/>
          </w:tcPr>
          <w:p>
            <w:pPr>
              <w:adjustRightInd w:val="0"/>
              <w:spacing w:line="320" w:lineRule="exact"/>
              <w:jc w:val="left"/>
              <w:textAlignment w:val="baseline"/>
              <w:rPr>
                <w:rFonts w:hint="default" w:ascii="Times New Roman" w:hAnsi="Times New Roman" w:eastAsia="宋体"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40" w:hRule="atLeast"/>
          <w:jc w:val="center"/>
        </w:trPr>
        <w:tc>
          <w:tcPr>
            <w:tcW w:w="644" w:type="dxa"/>
            <w:vMerge w:val="continue"/>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p>
        </w:tc>
        <w:tc>
          <w:tcPr>
            <w:tcW w:w="1220"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szCs w:val="21"/>
                <w:highlight w:val="none"/>
              </w:rPr>
            </w:pPr>
          </w:p>
        </w:tc>
        <w:tc>
          <w:tcPr>
            <w:tcW w:w="1360"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szCs w:val="21"/>
                <w:highlight w:val="none"/>
              </w:rPr>
            </w:pPr>
          </w:p>
        </w:tc>
        <w:tc>
          <w:tcPr>
            <w:tcW w:w="1350" w:type="dxa"/>
            <w:noWrap/>
            <w:vAlign w:val="center"/>
          </w:tcPr>
          <w:p>
            <w:pPr>
              <w:adjustRightInd w:val="0"/>
              <w:spacing w:line="320" w:lineRule="exact"/>
              <w:jc w:val="center"/>
              <w:textAlignment w:val="baseline"/>
              <w:rPr>
                <w:rFonts w:hint="default" w:ascii="Times New Roman" w:hAnsi="Times New Roman" w:eastAsia="宋体" w:cs="Times New Roman"/>
                <w:color w:val="auto"/>
                <w:highlight w:val="none"/>
              </w:rPr>
            </w:pPr>
            <w:r>
              <w:rPr>
                <w:rFonts w:hint="default" w:ascii="Times New Roman" w:hAnsi="Times New Roman" w:eastAsia="宋体" w:cs="Times New Roman"/>
                <w:color w:val="auto"/>
                <w:szCs w:val="21"/>
                <w:highlight w:val="none"/>
              </w:rPr>
              <w:t>水溶性酸或碱</w:t>
            </w:r>
          </w:p>
        </w:tc>
        <w:tc>
          <w:tcPr>
            <w:tcW w:w="1566"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highlight w:val="none"/>
              </w:rPr>
            </w:pPr>
          </w:p>
        </w:tc>
        <w:tc>
          <w:tcPr>
            <w:tcW w:w="3530" w:type="dxa"/>
            <w:vMerge w:val="continue"/>
            <w:noWrap/>
            <w:vAlign w:val="center"/>
          </w:tcPr>
          <w:p>
            <w:pPr>
              <w:adjustRightInd w:val="0"/>
              <w:spacing w:line="320" w:lineRule="exact"/>
              <w:jc w:val="left"/>
              <w:textAlignment w:val="baseline"/>
              <w:rPr>
                <w:rFonts w:hint="default" w:ascii="Times New Roman" w:hAnsi="Times New Roman" w:eastAsia="宋体"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40" w:hRule="atLeast"/>
          <w:jc w:val="center"/>
        </w:trPr>
        <w:tc>
          <w:tcPr>
            <w:tcW w:w="644" w:type="dxa"/>
            <w:vMerge w:val="continue"/>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p>
        </w:tc>
        <w:tc>
          <w:tcPr>
            <w:tcW w:w="1220"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szCs w:val="21"/>
                <w:highlight w:val="none"/>
              </w:rPr>
            </w:pPr>
          </w:p>
        </w:tc>
        <w:tc>
          <w:tcPr>
            <w:tcW w:w="1360"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szCs w:val="21"/>
                <w:highlight w:val="none"/>
              </w:rPr>
            </w:pPr>
          </w:p>
        </w:tc>
        <w:tc>
          <w:tcPr>
            <w:tcW w:w="1350" w:type="dxa"/>
            <w:noWrap/>
            <w:vAlign w:val="center"/>
          </w:tcPr>
          <w:p>
            <w:pPr>
              <w:adjustRightInd w:val="0"/>
              <w:spacing w:line="320" w:lineRule="exact"/>
              <w:jc w:val="center"/>
              <w:textAlignment w:val="baseline"/>
              <w:rPr>
                <w:rFonts w:hint="default" w:ascii="Times New Roman" w:hAnsi="Times New Roman" w:eastAsia="宋体" w:cs="Times New Roman"/>
                <w:color w:val="auto"/>
                <w:highlight w:val="none"/>
              </w:rPr>
            </w:pPr>
            <w:r>
              <w:rPr>
                <w:rFonts w:hint="default" w:ascii="Times New Roman" w:hAnsi="Times New Roman" w:eastAsia="宋体" w:cs="Times New Roman"/>
                <w:color w:val="auto"/>
                <w:szCs w:val="21"/>
                <w:highlight w:val="none"/>
              </w:rPr>
              <w:t>苯含量</w:t>
            </w:r>
          </w:p>
        </w:tc>
        <w:tc>
          <w:tcPr>
            <w:tcW w:w="1566"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highlight w:val="none"/>
              </w:rPr>
            </w:pPr>
          </w:p>
        </w:tc>
        <w:tc>
          <w:tcPr>
            <w:tcW w:w="3530" w:type="dxa"/>
            <w:vMerge w:val="continue"/>
            <w:noWrap/>
            <w:vAlign w:val="center"/>
          </w:tcPr>
          <w:p>
            <w:pPr>
              <w:adjustRightInd w:val="0"/>
              <w:spacing w:line="320" w:lineRule="exact"/>
              <w:jc w:val="left"/>
              <w:textAlignment w:val="baseline"/>
              <w:rPr>
                <w:rFonts w:hint="default" w:ascii="Times New Roman" w:hAnsi="Times New Roman" w:eastAsia="宋体"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40" w:hRule="atLeast"/>
          <w:jc w:val="center"/>
        </w:trPr>
        <w:tc>
          <w:tcPr>
            <w:tcW w:w="644" w:type="dxa"/>
            <w:vMerge w:val="continue"/>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p>
        </w:tc>
        <w:tc>
          <w:tcPr>
            <w:tcW w:w="1220"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szCs w:val="21"/>
                <w:highlight w:val="none"/>
              </w:rPr>
            </w:pPr>
          </w:p>
        </w:tc>
        <w:tc>
          <w:tcPr>
            <w:tcW w:w="1360"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szCs w:val="21"/>
                <w:highlight w:val="none"/>
              </w:rPr>
            </w:pPr>
          </w:p>
        </w:tc>
        <w:tc>
          <w:tcPr>
            <w:tcW w:w="1350" w:type="dxa"/>
            <w:noWrap/>
            <w:vAlign w:val="center"/>
          </w:tcPr>
          <w:p>
            <w:pPr>
              <w:adjustRightInd w:val="0"/>
              <w:spacing w:line="320" w:lineRule="exact"/>
              <w:jc w:val="center"/>
              <w:textAlignment w:val="baseline"/>
              <w:rPr>
                <w:rFonts w:hint="default" w:ascii="Times New Roman" w:hAnsi="Times New Roman" w:eastAsia="宋体" w:cs="Times New Roman"/>
                <w:color w:val="auto"/>
                <w:highlight w:val="none"/>
              </w:rPr>
            </w:pPr>
            <w:r>
              <w:rPr>
                <w:rFonts w:hint="default" w:ascii="Times New Roman" w:hAnsi="Times New Roman" w:eastAsia="宋体" w:cs="Times New Roman"/>
                <w:color w:val="auto"/>
                <w:szCs w:val="21"/>
                <w:highlight w:val="none"/>
              </w:rPr>
              <w:t>芳烃含量</w:t>
            </w:r>
          </w:p>
        </w:tc>
        <w:tc>
          <w:tcPr>
            <w:tcW w:w="1566"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highlight w:val="none"/>
              </w:rPr>
            </w:pPr>
          </w:p>
        </w:tc>
        <w:tc>
          <w:tcPr>
            <w:tcW w:w="3530" w:type="dxa"/>
            <w:vMerge w:val="continue"/>
            <w:noWrap/>
            <w:vAlign w:val="center"/>
          </w:tcPr>
          <w:p>
            <w:pPr>
              <w:adjustRightInd w:val="0"/>
              <w:spacing w:line="320" w:lineRule="exact"/>
              <w:jc w:val="left"/>
              <w:textAlignment w:val="baseline"/>
              <w:rPr>
                <w:rFonts w:hint="default" w:ascii="Times New Roman" w:hAnsi="Times New Roman" w:eastAsia="宋体"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40" w:hRule="atLeast"/>
          <w:jc w:val="center"/>
        </w:trPr>
        <w:tc>
          <w:tcPr>
            <w:tcW w:w="644" w:type="dxa"/>
            <w:vMerge w:val="continue"/>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p>
        </w:tc>
        <w:tc>
          <w:tcPr>
            <w:tcW w:w="1220"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szCs w:val="21"/>
                <w:highlight w:val="none"/>
              </w:rPr>
            </w:pPr>
          </w:p>
        </w:tc>
        <w:tc>
          <w:tcPr>
            <w:tcW w:w="1360"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szCs w:val="21"/>
                <w:highlight w:val="none"/>
              </w:rPr>
            </w:pPr>
          </w:p>
        </w:tc>
        <w:tc>
          <w:tcPr>
            <w:tcW w:w="1350" w:type="dxa"/>
            <w:noWrap/>
            <w:vAlign w:val="center"/>
          </w:tcPr>
          <w:p>
            <w:pPr>
              <w:adjustRightInd w:val="0"/>
              <w:spacing w:line="320" w:lineRule="exact"/>
              <w:jc w:val="center"/>
              <w:textAlignment w:val="baseline"/>
              <w:rPr>
                <w:rFonts w:hint="default" w:ascii="Times New Roman" w:hAnsi="Times New Roman" w:eastAsia="宋体" w:cs="Times New Roman"/>
                <w:color w:val="auto"/>
                <w:highlight w:val="none"/>
              </w:rPr>
            </w:pPr>
            <w:r>
              <w:rPr>
                <w:rFonts w:hint="default" w:ascii="Times New Roman" w:hAnsi="Times New Roman" w:eastAsia="宋体" w:cs="Times New Roman"/>
                <w:color w:val="auto"/>
                <w:szCs w:val="21"/>
                <w:highlight w:val="none"/>
              </w:rPr>
              <w:t>烯烃含量</w:t>
            </w:r>
          </w:p>
        </w:tc>
        <w:tc>
          <w:tcPr>
            <w:tcW w:w="1566"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highlight w:val="none"/>
              </w:rPr>
            </w:pPr>
          </w:p>
        </w:tc>
        <w:tc>
          <w:tcPr>
            <w:tcW w:w="3530" w:type="dxa"/>
            <w:vMerge w:val="continue"/>
            <w:noWrap/>
            <w:vAlign w:val="center"/>
          </w:tcPr>
          <w:p>
            <w:pPr>
              <w:adjustRightInd w:val="0"/>
              <w:spacing w:line="320" w:lineRule="exact"/>
              <w:jc w:val="left"/>
              <w:textAlignment w:val="baseline"/>
              <w:rPr>
                <w:rFonts w:hint="default" w:ascii="Times New Roman" w:hAnsi="Times New Roman" w:eastAsia="宋体"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40" w:hRule="atLeast"/>
          <w:jc w:val="center"/>
        </w:trPr>
        <w:tc>
          <w:tcPr>
            <w:tcW w:w="644" w:type="dxa"/>
            <w:vMerge w:val="continue"/>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p>
        </w:tc>
        <w:tc>
          <w:tcPr>
            <w:tcW w:w="1220"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szCs w:val="21"/>
                <w:highlight w:val="none"/>
              </w:rPr>
            </w:pPr>
          </w:p>
        </w:tc>
        <w:tc>
          <w:tcPr>
            <w:tcW w:w="1360"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szCs w:val="21"/>
                <w:highlight w:val="none"/>
              </w:rPr>
            </w:pPr>
          </w:p>
        </w:tc>
        <w:tc>
          <w:tcPr>
            <w:tcW w:w="1350" w:type="dxa"/>
            <w:noWrap/>
            <w:vAlign w:val="center"/>
          </w:tcPr>
          <w:p>
            <w:pPr>
              <w:adjustRightInd w:val="0"/>
              <w:spacing w:line="320" w:lineRule="exact"/>
              <w:jc w:val="center"/>
              <w:textAlignment w:val="baseline"/>
              <w:rPr>
                <w:rFonts w:hint="default" w:ascii="Times New Roman" w:hAnsi="Times New Roman" w:eastAsia="宋体" w:cs="Times New Roman"/>
                <w:color w:val="auto"/>
                <w:highlight w:val="none"/>
              </w:rPr>
            </w:pPr>
            <w:r>
              <w:rPr>
                <w:rFonts w:hint="default" w:ascii="Times New Roman" w:hAnsi="Times New Roman" w:eastAsia="宋体" w:cs="Times New Roman"/>
                <w:color w:val="auto"/>
                <w:szCs w:val="21"/>
                <w:highlight w:val="none"/>
              </w:rPr>
              <w:t>氧含量</w:t>
            </w:r>
          </w:p>
        </w:tc>
        <w:tc>
          <w:tcPr>
            <w:tcW w:w="1566"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highlight w:val="none"/>
              </w:rPr>
            </w:pPr>
          </w:p>
        </w:tc>
        <w:tc>
          <w:tcPr>
            <w:tcW w:w="3530" w:type="dxa"/>
            <w:vMerge w:val="continue"/>
            <w:noWrap/>
            <w:vAlign w:val="center"/>
          </w:tcPr>
          <w:p>
            <w:pPr>
              <w:adjustRightInd w:val="0"/>
              <w:spacing w:line="320" w:lineRule="exact"/>
              <w:jc w:val="left"/>
              <w:textAlignment w:val="baseline"/>
              <w:rPr>
                <w:rFonts w:hint="default" w:ascii="Times New Roman" w:hAnsi="Times New Roman" w:eastAsia="宋体"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40" w:hRule="atLeast"/>
          <w:jc w:val="center"/>
        </w:trPr>
        <w:tc>
          <w:tcPr>
            <w:tcW w:w="644" w:type="dxa"/>
            <w:vMerge w:val="continue"/>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p>
        </w:tc>
        <w:tc>
          <w:tcPr>
            <w:tcW w:w="1220"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szCs w:val="21"/>
                <w:highlight w:val="none"/>
              </w:rPr>
            </w:pPr>
          </w:p>
        </w:tc>
        <w:tc>
          <w:tcPr>
            <w:tcW w:w="1360"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szCs w:val="21"/>
                <w:highlight w:val="none"/>
              </w:rPr>
            </w:pPr>
          </w:p>
        </w:tc>
        <w:tc>
          <w:tcPr>
            <w:tcW w:w="1350" w:type="dxa"/>
            <w:noWrap/>
            <w:vAlign w:val="center"/>
          </w:tcPr>
          <w:p>
            <w:pPr>
              <w:adjustRightInd w:val="0"/>
              <w:spacing w:line="320" w:lineRule="exact"/>
              <w:jc w:val="center"/>
              <w:textAlignment w:val="baseline"/>
              <w:rPr>
                <w:rFonts w:hint="default" w:ascii="Times New Roman" w:hAnsi="Times New Roman" w:eastAsia="宋体" w:cs="Times New Roman"/>
                <w:color w:val="auto"/>
                <w:highlight w:val="none"/>
                <w:lang w:val="en-US" w:eastAsia="zh-CN"/>
              </w:rPr>
            </w:pPr>
            <w:r>
              <w:rPr>
                <w:rFonts w:hint="default" w:ascii="Times New Roman" w:hAnsi="Times New Roman" w:eastAsia="宋体" w:cs="Times New Roman"/>
                <w:color w:val="auto"/>
                <w:highlight w:val="none"/>
                <w:lang w:val="en-US" w:eastAsia="zh-CN"/>
              </w:rPr>
              <w:t>甲醇含量</w:t>
            </w:r>
          </w:p>
        </w:tc>
        <w:tc>
          <w:tcPr>
            <w:tcW w:w="1566"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highlight w:val="none"/>
              </w:rPr>
            </w:pPr>
          </w:p>
        </w:tc>
        <w:tc>
          <w:tcPr>
            <w:tcW w:w="3530" w:type="dxa"/>
            <w:vMerge w:val="continue"/>
            <w:noWrap/>
            <w:vAlign w:val="center"/>
          </w:tcPr>
          <w:p>
            <w:pPr>
              <w:adjustRightInd w:val="0"/>
              <w:spacing w:line="320" w:lineRule="exact"/>
              <w:jc w:val="left"/>
              <w:textAlignment w:val="baseline"/>
              <w:rPr>
                <w:rFonts w:hint="default" w:ascii="Times New Roman" w:hAnsi="Times New Roman" w:eastAsia="宋体"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40" w:hRule="atLeast"/>
          <w:jc w:val="center"/>
        </w:trPr>
        <w:tc>
          <w:tcPr>
            <w:tcW w:w="644" w:type="dxa"/>
            <w:vMerge w:val="continue"/>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p>
        </w:tc>
        <w:tc>
          <w:tcPr>
            <w:tcW w:w="1220"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szCs w:val="21"/>
                <w:highlight w:val="none"/>
              </w:rPr>
            </w:pPr>
          </w:p>
        </w:tc>
        <w:tc>
          <w:tcPr>
            <w:tcW w:w="1360"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szCs w:val="21"/>
                <w:highlight w:val="none"/>
              </w:rPr>
            </w:pPr>
          </w:p>
        </w:tc>
        <w:tc>
          <w:tcPr>
            <w:tcW w:w="1350" w:type="dxa"/>
            <w:shd w:val="clear" w:color="auto" w:fill="auto"/>
            <w:noWrap/>
            <w:vAlign w:val="center"/>
          </w:tcPr>
          <w:p>
            <w:pPr>
              <w:adjustRightInd w:val="0"/>
              <w:spacing w:line="320" w:lineRule="exact"/>
              <w:jc w:val="center"/>
              <w:textAlignment w:val="baseline"/>
              <w:rPr>
                <w:rFonts w:hint="default" w:ascii="Times New Roman" w:hAnsi="Times New Roman" w:eastAsia="宋体" w:cs="Times New Roman"/>
                <w:color w:val="auto"/>
                <w:kern w:val="2"/>
                <w:sz w:val="21"/>
                <w:szCs w:val="22"/>
                <w:highlight w:val="none"/>
                <w:lang w:val="en-US" w:eastAsia="zh-CN" w:bidi="ar-SA"/>
              </w:rPr>
            </w:pPr>
            <w:r>
              <w:rPr>
                <w:rFonts w:hint="default" w:ascii="Times New Roman" w:hAnsi="Times New Roman" w:eastAsia="宋体" w:cs="Times New Roman"/>
                <w:color w:val="auto"/>
                <w:szCs w:val="21"/>
                <w:highlight w:val="none"/>
              </w:rPr>
              <w:t>锰含量</w:t>
            </w:r>
          </w:p>
        </w:tc>
        <w:tc>
          <w:tcPr>
            <w:tcW w:w="1566"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highlight w:val="none"/>
              </w:rPr>
            </w:pPr>
          </w:p>
        </w:tc>
        <w:tc>
          <w:tcPr>
            <w:tcW w:w="3530" w:type="dxa"/>
            <w:vMerge w:val="continue"/>
            <w:noWrap/>
            <w:vAlign w:val="center"/>
          </w:tcPr>
          <w:p>
            <w:pPr>
              <w:adjustRightInd w:val="0"/>
              <w:spacing w:line="320" w:lineRule="exact"/>
              <w:jc w:val="left"/>
              <w:textAlignment w:val="baseline"/>
              <w:rPr>
                <w:rFonts w:hint="default" w:ascii="Times New Roman" w:hAnsi="Times New Roman" w:eastAsia="宋体"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40" w:hRule="atLeast"/>
          <w:jc w:val="center"/>
        </w:trPr>
        <w:tc>
          <w:tcPr>
            <w:tcW w:w="644" w:type="dxa"/>
            <w:vMerge w:val="continue"/>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p>
        </w:tc>
        <w:tc>
          <w:tcPr>
            <w:tcW w:w="1220"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szCs w:val="21"/>
                <w:highlight w:val="none"/>
              </w:rPr>
            </w:pPr>
          </w:p>
        </w:tc>
        <w:tc>
          <w:tcPr>
            <w:tcW w:w="1360"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szCs w:val="21"/>
                <w:highlight w:val="none"/>
              </w:rPr>
            </w:pPr>
          </w:p>
        </w:tc>
        <w:tc>
          <w:tcPr>
            <w:tcW w:w="1350" w:type="dxa"/>
            <w:shd w:val="clear" w:color="auto" w:fill="auto"/>
            <w:noWrap/>
            <w:vAlign w:val="center"/>
          </w:tcPr>
          <w:p>
            <w:pPr>
              <w:adjustRightInd w:val="0"/>
              <w:spacing w:line="320" w:lineRule="exact"/>
              <w:jc w:val="center"/>
              <w:textAlignment w:val="baseline"/>
              <w:rPr>
                <w:rFonts w:hint="default" w:ascii="Times New Roman" w:hAnsi="Times New Roman" w:eastAsia="宋体" w:cs="Times New Roman"/>
                <w:color w:val="auto"/>
                <w:kern w:val="2"/>
                <w:sz w:val="21"/>
                <w:szCs w:val="22"/>
                <w:highlight w:val="none"/>
                <w:lang w:val="en-US" w:eastAsia="zh-CN" w:bidi="ar-SA"/>
              </w:rPr>
            </w:pPr>
            <w:r>
              <w:rPr>
                <w:rFonts w:hint="default" w:ascii="Times New Roman" w:hAnsi="Times New Roman" w:eastAsia="宋体" w:cs="Times New Roman"/>
                <w:color w:val="auto"/>
                <w:szCs w:val="21"/>
                <w:highlight w:val="none"/>
              </w:rPr>
              <w:t>铁含量</w:t>
            </w:r>
          </w:p>
        </w:tc>
        <w:tc>
          <w:tcPr>
            <w:tcW w:w="1566"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highlight w:val="none"/>
              </w:rPr>
            </w:pPr>
          </w:p>
        </w:tc>
        <w:tc>
          <w:tcPr>
            <w:tcW w:w="3530" w:type="dxa"/>
            <w:vMerge w:val="continue"/>
            <w:noWrap/>
            <w:vAlign w:val="center"/>
          </w:tcPr>
          <w:p>
            <w:pPr>
              <w:adjustRightInd w:val="0"/>
              <w:spacing w:line="320" w:lineRule="exact"/>
              <w:jc w:val="left"/>
              <w:textAlignment w:val="baseline"/>
              <w:rPr>
                <w:rFonts w:hint="default" w:ascii="Times New Roman" w:hAnsi="Times New Roman" w:eastAsia="宋体" w:cs="Times New Roman"/>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40" w:hRule="atLeast"/>
          <w:jc w:val="center"/>
        </w:trPr>
        <w:tc>
          <w:tcPr>
            <w:tcW w:w="644" w:type="dxa"/>
            <w:vMerge w:val="continue"/>
            <w:noWrap/>
            <w:vAlign w:val="center"/>
          </w:tcPr>
          <w:p>
            <w:pPr>
              <w:adjustRightInd w:val="0"/>
              <w:spacing w:line="320" w:lineRule="exact"/>
              <w:jc w:val="center"/>
              <w:textAlignment w:val="baseline"/>
              <w:rPr>
                <w:rFonts w:hint="default" w:ascii="Times New Roman" w:hAnsi="Times New Roman" w:eastAsia="宋体" w:cs="Times New Roman"/>
                <w:b/>
                <w:color w:val="auto"/>
                <w:szCs w:val="21"/>
                <w:highlight w:val="none"/>
              </w:rPr>
            </w:pPr>
          </w:p>
        </w:tc>
        <w:tc>
          <w:tcPr>
            <w:tcW w:w="1220"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szCs w:val="21"/>
                <w:highlight w:val="none"/>
              </w:rPr>
            </w:pPr>
          </w:p>
        </w:tc>
        <w:tc>
          <w:tcPr>
            <w:tcW w:w="1360"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szCs w:val="21"/>
                <w:highlight w:val="none"/>
              </w:rPr>
            </w:pPr>
          </w:p>
        </w:tc>
        <w:tc>
          <w:tcPr>
            <w:tcW w:w="1350" w:type="dxa"/>
            <w:shd w:val="clear" w:color="auto" w:fill="auto"/>
            <w:noWrap/>
            <w:vAlign w:val="center"/>
          </w:tcPr>
          <w:p>
            <w:pPr>
              <w:adjustRightInd w:val="0"/>
              <w:spacing w:line="320" w:lineRule="exact"/>
              <w:jc w:val="center"/>
              <w:textAlignment w:val="baseline"/>
              <w:rPr>
                <w:rFonts w:hint="default" w:ascii="Times New Roman" w:hAnsi="Times New Roman" w:eastAsia="宋体" w:cs="Times New Roman"/>
                <w:color w:val="auto"/>
                <w:kern w:val="2"/>
                <w:sz w:val="21"/>
                <w:szCs w:val="22"/>
                <w:highlight w:val="none"/>
                <w:lang w:val="en-US" w:eastAsia="zh-CN" w:bidi="ar-SA"/>
              </w:rPr>
            </w:pPr>
            <w:r>
              <w:rPr>
                <w:rFonts w:hint="default" w:ascii="Times New Roman" w:hAnsi="Times New Roman" w:eastAsia="宋体" w:cs="Times New Roman"/>
                <w:color w:val="auto"/>
                <w:szCs w:val="21"/>
                <w:highlight w:val="none"/>
              </w:rPr>
              <w:t>密度（20℃）</w:t>
            </w:r>
          </w:p>
        </w:tc>
        <w:tc>
          <w:tcPr>
            <w:tcW w:w="1566" w:type="dxa"/>
            <w:vMerge w:val="continue"/>
            <w:noWrap/>
            <w:vAlign w:val="center"/>
          </w:tcPr>
          <w:p>
            <w:pPr>
              <w:adjustRightInd w:val="0"/>
              <w:spacing w:line="320" w:lineRule="exact"/>
              <w:jc w:val="center"/>
              <w:textAlignment w:val="baseline"/>
              <w:rPr>
                <w:rFonts w:hint="default" w:ascii="Times New Roman" w:hAnsi="Times New Roman" w:eastAsia="宋体" w:cs="Times New Roman"/>
                <w:color w:val="auto"/>
                <w:highlight w:val="none"/>
              </w:rPr>
            </w:pPr>
          </w:p>
        </w:tc>
        <w:tc>
          <w:tcPr>
            <w:tcW w:w="3530" w:type="dxa"/>
            <w:vMerge w:val="continue"/>
            <w:noWrap/>
            <w:vAlign w:val="center"/>
          </w:tcPr>
          <w:p>
            <w:pPr>
              <w:adjustRightInd w:val="0"/>
              <w:spacing w:line="320" w:lineRule="exact"/>
              <w:jc w:val="left"/>
              <w:textAlignment w:val="baseline"/>
              <w:rPr>
                <w:rFonts w:hint="default" w:ascii="Times New Roman" w:hAnsi="Times New Roman" w:eastAsia="宋体" w:cs="Times New Roman"/>
                <w:color w:val="auto"/>
                <w:szCs w:val="21"/>
                <w:highlight w:val="none"/>
              </w:rPr>
            </w:pPr>
          </w:p>
        </w:tc>
      </w:tr>
    </w:tbl>
    <w:p>
      <w:pPr>
        <w:pStyle w:val="24"/>
        <w:spacing w:before="120" w:beforeLines="50" w:after="240" w:afterLines="100"/>
        <w:ind w:firstLine="360"/>
        <w:rPr>
          <w:rFonts w:hint="default" w:ascii="Times New Roman" w:hAnsi="Times New Roman" w:eastAsia="黑体" w:cs="Times New Roman"/>
          <w:iCs/>
          <w:color w:val="auto"/>
          <w:sz w:val="18"/>
          <w:szCs w:val="18"/>
          <w:highlight w:val="none"/>
        </w:rPr>
      </w:pPr>
      <w:r>
        <w:rPr>
          <w:rFonts w:hint="default" w:ascii="Times New Roman" w:hAnsi="Times New Roman" w:eastAsia="黑体" w:cs="Times New Roman"/>
          <w:iCs/>
          <w:color w:val="auto"/>
          <w:sz w:val="18"/>
          <w:szCs w:val="18"/>
          <w:highlight w:val="none"/>
        </w:rPr>
        <w:t>注：</w:t>
      </w:r>
      <w:r>
        <w:rPr>
          <w:rFonts w:hint="default" w:ascii="Times New Roman" w:hAnsi="Times New Roman" w:cs="Times New Roman"/>
          <w:iCs/>
          <w:color w:val="auto"/>
          <w:sz w:val="18"/>
          <w:szCs w:val="18"/>
          <w:highlight w:val="none"/>
        </w:rPr>
        <w:t>标准一经修订，自标准实施之日起，企业应当按新标准组织生产、企业实地核查应当按照新标准要求进行，检验机构应当按新标准进行检验检测。</w:t>
      </w:r>
    </w:p>
    <w:p>
      <w:pPr>
        <w:pStyle w:val="3"/>
        <w:rPr>
          <w:rFonts w:hint="default" w:ascii="Times New Roman" w:hAnsi="Times New Roman" w:cs="Times New Roman"/>
          <w:b w:val="0"/>
          <w:color w:val="auto"/>
          <w:sz w:val="28"/>
          <w:szCs w:val="28"/>
          <w:highlight w:val="none"/>
        </w:rPr>
      </w:pPr>
      <w:r>
        <w:rPr>
          <w:rFonts w:hint="default" w:ascii="Times New Roman" w:hAnsi="Times New Roman" w:cs="Times New Roman"/>
          <w:color w:val="auto"/>
          <w:sz w:val="24"/>
          <w:szCs w:val="24"/>
          <w:highlight w:val="none"/>
        </w:rPr>
        <w:br w:type="page"/>
      </w:r>
      <w:r>
        <w:rPr>
          <w:rFonts w:hint="default" w:ascii="Times New Roman" w:hAnsi="Times New Roman" w:cs="Times New Roman"/>
          <w:b w:val="0"/>
          <w:color w:val="auto"/>
          <w:sz w:val="28"/>
          <w:szCs w:val="28"/>
          <w:highlight w:val="none"/>
        </w:rPr>
        <w:t>附件</w:t>
      </w:r>
      <w:bookmarkEnd w:id="7"/>
      <w:r>
        <w:rPr>
          <w:rFonts w:hint="default" w:ascii="Times New Roman" w:hAnsi="Times New Roman" w:cs="Times New Roman"/>
          <w:b w:val="0"/>
          <w:color w:val="auto"/>
          <w:sz w:val="28"/>
          <w:szCs w:val="28"/>
          <w:highlight w:val="none"/>
        </w:rPr>
        <w:t>2</w:t>
      </w:r>
    </w:p>
    <w:p>
      <w:pPr>
        <w:ind w:firstLine="562"/>
        <w:jc w:val="center"/>
        <w:outlineLvl w:val="0"/>
        <w:rPr>
          <w:rFonts w:hint="default" w:ascii="Times New Roman" w:hAnsi="Times New Roman" w:cs="Times New Roman"/>
          <w:b/>
          <w:color w:val="auto"/>
          <w:sz w:val="28"/>
          <w:szCs w:val="28"/>
          <w:highlight w:val="none"/>
        </w:rPr>
      </w:pPr>
      <w:bookmarkStart w:id="8" w:name="_Toc507721783"/>
      <w:r>
        <w:rPr>
          <w:rFonts w:hint="default" w:ascii="Times New Roman" w:hAnsi="Times New Roman" w:cs="Times New Roman"/>
          <w:b/>
          <w:color w:val="auto"/>
          <w:sz w:val="28"/>
          <w:szCs w:val="28"/>
          <w:highlight w:val="none"/>
        </w:rPr>
        <w:t>企业核查时需准备的书面材料清单</w:t>
      </w:r>
      <w:bookmarkEnd w:id="8"/>
    </w:p>
    <w:p>
      <w:pPr>
        <w:spacing w:line="360" w:lineRule="auto"/>
        <w:ind w:firstLine="560"/>
        <w:rPr>
          <w:rFonts w:hint="default" w:ascii="Times New Roman" w:hAnsi="Times New Roman" w:cs="Times New Roman"/>
          <w:color w:val="auto"/>
          <w:sz w:val="28"/>
          <w:szCs w:val="28"/>
          <w:highlight w:val="none"/>
        </w:rPr>
      </w:pPr>
    </w:p>
    <w:p>
      <w:pPr>
        <w:snapToGrid w:val="0"/>
        <w:spacing w:line="360" w:lineRule="auto"/>
        <w:ind w:firstLine="360"/>
        <w:rPr>
          <w:rFonts w:hint="default" w:ascii="Times New Roman" w:hAnsi="Times New Roman" w:cs="Times New Roman"/>
          <w:color w:val="auto"/>
          <w:highlight w:val="none"/>
        </w:rPr>
      </w:pPr>
      <w:r>
        <w:rPr>
          <w:rFonts w:hint="default" w:ascii="Times New Roman" w:hAnsi="Times New Roman" w:cs="Times New Roman"/>
          <w:color w:val="auto"/>
          <w:highlight w:val="none"/>
        </w:rPr>
        <w:t>附件2-1生产场所示意图</w:t>
      </w:r>
    </w:p>
    <w:p>
      <w:pPr>
        <w:snapToGrid w:val="0"/>
        <w:spacing w:line="360" w:lineRule="auto"/>
        <w:ind w:firstLine="360"/>
        <w:rPr>
          <w:rFonts w:hint="default" w:ascii="Times New Roman" w:hAnsi="Times New Roman" w:cs="Times New Roman"/>
          <w:color w:val="auto"/>
          <w:highlight w:val="none"/>
        </w:rPr>
      </w:pPr>
      <w:r>
        <w:rPr>
          <w:rFonts w:hint="default" w:ascii="Times New Roman" w:hAnsi="Times New Roman" w:cs="Times New Roman"/>
          <w:color w:val="auto"/>
          <w:highlight w:val="none"/>
        </w:rPr>
        <w:t>附件2-2主要工艺流程图</w:t>
      </w:r>
    </w:p>
    <w:p>
      <w:pPr>
        <w:snapToGrid w:val="0"/>
        <w:spacing w:line="360" w:lineRule="auto"/>
        <w:ind w:firstLine="360"/>
        <w:rPr>
          <w:rFonts w:hint="default" w:ascii="Times New Roman" w:hAnsi="Times New Roman" w:cs="Times New Roman"/>
          <w:color w:val="auto"/>
          <w:highlight w:val="none"/>
        </w:rPr>
      </w:pPr>
      <w:r>
        <w:rPr>
          <w:rFonts w:hint="default" w:ascii="Times New Roman" w:hAnsi="Times New Roman" w:cs="Times New Roman"/>
          <w:color w:val="auto"/>
          <w:highlight w:val="none"/>
        </w:rPr>
        <w:t>附件2-3主要生产设施和检验检测设施表</w:t>
      </w:r>
    </w:p>
    <w:p>
      <w:pPr>
        <w:snapToGrid w:val="0"/>
        <w:spacing w:line="360" w:lineRule="auto"/>
        <w:ind w:firstLine="360"/>
        <w:rPr>
          <w:rFonts w:hint="default" w:ascii="Times New Roman" w:hAnsi="Times New Roman" w:cs="Times New Roman"/>
          <w:color w:val="auto"/>
          <w:highlight w:val="none"/>
        </w:rPr>
      </w:pPr>
      <w:r>
        <w:rPr>
          <w:rFonts w:hint="default" w:ascii="Times New Roman" w:hAnsi="Times New Roman" w:cs="Times New Roman"/>
          <w:color w:val="auto"/>
          <w:highlight w:val="none"/>
        </w:rPr>
        <w:t>附件2-4主要生产设备表</w:t>
      </w:r>
    </w:p>
    <w:p>
      <w:pPr>
        <w:snapToGrid w:val="0"/>
        <w:spacing w:line="360" w:lineRule="auto"/>
        <w:ind w:firstLine="360"/>
        <w:rPr>
          <w:rFonts w:hint="default" w:ascii="Times New Roman" w:hAnsi="Times New Roman" w:cs="Times New Roman"/>
          <w:color w:val="auto"/>
          <w:highlight w:val="none"/>
        </w:rPr>
      </w:pPr>
      <w:r>
        <w:rPr>
          <w:rFonts w:hint="default" w:ascii="Times New Roman" w:hAnsi="Times New Roman" w:cs="Times New Roman"/>
          <w:color w:val="auto"/>
          <w:highlight w:val="none"/>
        </w:rPr>
        <w:t>附件2-5主要检验检测设备表</w:t>
      </w:r>
    </w:p>
    <w:p>
      <w:pPr>
        <w:snapToGrid w:val="0"/>
        <w:spacing w:line="360" w:lineRule="auto"/>
        <w:ind w:firstLine="360"/>
        <w:rPr>
          <w:rFonts w:hint="default" w:ascii="Times New Roman" w:hAnsi="Times New Roman" w:cs="Times New Roman"/>
          <w:color w:val="auto"/>
          <w:highlight w:val="none"/>
        </w:rPr>
      </w:pPr>
      <w:r>
        <w:rPr>
          <w:rFonts w:hint="default" w:ascii="Times New Roman" w:hAnsi="Times New Roman" w:cs="Times New Roman"/>
          <w:color w:val="auto"/>
          <w:highlight w:val="none"/>
        </w:rPr>
        <w:t>附件2-6主要原材料明细表</w:t>
      </w:r>
    </w:p>
    <w:p>
      <w:pPr>
        <w:snapToGrid w:val="0"/>
        <w:spacing w:line="360" w:lineRule="auto"/>
        <w:ind w:firstLine="360"/>
        <w:rPr>
          <w:rFonts w:hint="default" w:ascii="Times New Roman" w:hAnsi="Times New Roman" w:cs="Times New Roman"/>
          <w:color w:val="auto"/>
          <w:highlight w:val="none"/>
        </w:rPr>
      </w:pPr>
      <w:r>
        <w:rPr>
          <w:rFonts w:hint="default" w:ascii="Times New Roman" w:hAnsi="Times New Roman" w:cs="Times New Roman"/>
          <w:color w:val="auto"/>
          <w:highlight w:val="none"/>
        </w:rPr>
        <w:t>附件2-7关键岗位管理和专业技术人员表</w:t>
      </w:r>
    </w:p>
    <w:p>
      <w:pPr>
        <w:snapToGrid w:val="0"/>
        <w:spacing w:line="360" w:lineRule="auto"/>
        <w:ind w:firstLine="360"/>
        <w:rPr>
          <w:rFonts w:hint="default" w:ascii="Times New Roman" w:hAnsi="Times New Roman" w:cs="Times New Roman"/>
          <w:color w:val="auto"/>
          <w:highlight w:val="none"/>
        </w:rPr>
      </w:pPr>
      <w:r>
        <w:rPr>
          <w:rFonts w:hint="default" w:ascii="Times New Roman" w:hAnsi="Times New Roman" w:cs="Times New Roman"/>
          <w:color w:val="auto"/>
          <w:highlight w:val="none"/>
        </w:rPr>
        <w:t>附件2-8技术文件和工艺文件清单</w:t>
      </w:r>
    </w:p>
    <w:p>
      <w:pPr>
        <w:snapToGrid w:val="0"/>
        <w:spacing w:line="360" w:lineRule="auto"/>
        <w:ind w:firstLine="360"/>
        <w:rPr>
          <w:rFonts w:hint="default" w:ascii="Times New Roman" w:hAnsi="Times New Roman" w:cs="Times New Roman"/>
          <w:color w:val="auto"/>
          <w:highlight w:val="none"/>
        </w:rPr>
      </w:pPr>
      <w:r>
        <w:rPr>
          <w:rFonts w:hint="default" w:ascii="Times New Roman" w:hAnsi="Times New Roman" w:cs="Times New Roman"/>
          <w:color w:val="auto"/>
          <w:highlight w:val="none"/>
        </w:rPr>
        <w:t>附件2-9产品质量安全管理制度和产品质量安全追溯制度文件清单</w:t>
      </w:r>
    </w:p>
    <w:p>
      <w:pPr>
        <w:snapToGrid w:val="0"/>
        <w:spacing w:line="360" w:lineRule="auto"/>
        <w:ind w:firstLine="360"/>
        <w:rPr>
          <w:rFonts w:hint="default" w:ascii="Times New Roman" w:hAnsi="Times New Roman" w:cs="Times New Roman"/>
          <w:color w:val="auto"/>
          <w:highlight w:val="none"/>
        </w:rPr>
      </w:pPr>
      <w:r>
        <w:rPr>
          <w:rFonts w:hint="default" w:ascii="Times New Roman" w:hAnsi="Times New Roman" w:cs="Times New Roman"/>
          <w:color w:val="auto"/>
          <w:highlight w:val="none"/>
        </w:rPr>
        <w:t>附件2-10企业执行的产品标准及相关标准清单</w:t>
      </w:r>
    </w:p>
    <w:p>
      <w:pPr>
        <w:pStyle w:val="5"/>
        <w:rPr>
          <w:rFonts w:hint="default" w:ascii="Times New Roman" w:hAnsi="Times New Roman" w:cs="Times New Roman"/>
          <w:color w:val="auto"/>
          <w:highlight w:val="none"/>
        </w:rPr>
      </w:pPr>
    </w:p>
    <w:p>
      <w:pPr>
        <w:spacing w:line="360" w:lineRule="auto"/>
        <w:rPr>
          <w:rFonts w:hint="default" w:ascii="Times New Roman" w:hAnsi="Times New Roman" w:cs="Times New Roman"/>
          <w:color w:val="auto"/>
          <w:szCs w:val="21"/>
          <w:highlight w:val="none"/>
        </w:rPr>
      </w:pPr>
    </w:p>
    <w:p>
      <w:pPr>
        <w:spacing w:line="360" w:lineRule="auto"/>
        <w:rPr>
          <w:rFonts w:hint="default" w:ascii="Times New Roman" w:hAnsi="Times New Roman" w:cs="Times New Roman"/>
          <w:color w:val="auto"/>
          <w:szCs w:val="21"/>
          <w:highlight w:val="none"/>
        </w:rPr>
      </w:pPr>
    </w:p>
    <w:p>
      <w:pPr>
        <w:spacing w:line="360" w:lineRule="auto"/>
        <w:rPr>
          <w:rFonts w:hint="default" w:ascii="Times New Roman" w:hAnsi="Times New Roman" w:cs="Times New Roman"/>
          <w:color w:val="auto"/>
          <w:szCs w:val="21"/>
          <w:highlight w:val="none"/>
        </w:rPr>
      </w:pPr>
    </w:p>
    <w:p>
      <w:pPr>
        <w:spacing w:line="360" w:lineRule="auto"/>
        <w:rPr>
          <w:rFonts w:hint="default" w:ascii="Times New Roman" w:hAnsi="Times New Roman" w:cs="Times New Roman"/>
          <w:color w:val="auto"/>
          <w:szCs w:val="21"/>
          <w:highlight w:val="none"/>
        </w:rPr>
      </w:pPr>
    </w:p>
    <w:p>
      <w:pPr>
        <w:spacing w:line="360" w:lineRule="auto"/>
        <w:rPr>
          <w:rFonts w:hint="default" w:ascii="Times New Roman" w:hAnsi="Times New Roman" w:cs="Times New Roman"/>
          <w:color w:val="auto"/>
          <w:szCs w:val="21"/>
          <w:highlight w:val="none"/>
        </w:rPr>
      </w:pPr>
    </w:p>
    <w:p>
      <w:pPr>
        <w:spacing w:line="360" w:lineRule="auto"/>
        <w:rPr>
          <w:rFonts w:hint="default" w:ascii="Times New Roman" w:hAnsi="Times New Roman" w:cs="Times New Roman"/>
          <w:color w:val="auto"/>
          <w:szCs w:val="21"/>
          <w:highlight w:val="none"/>
        </w:rPr>
      </w:pPr>
    </w:p>
    <w:p>
      <w:pPr>
        <w:spacing w:line="360" w:lineRule="auto"/>
        <w:ind w:firstLine="420" w:firstLineChars="200"/>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企业名称：                          （盖章）</w:t>
      </w:r>
    </w:p>
    <w:p>
      <w:pPr>
        <w:spacing w:line="360" w:lineRule="auto"/>
        <w:rPr>
          <w:rFonts w:hint="default" w:ascii="Times New Roman" w:hAnsi="Times New Roman" w:cs="Times New Roman"/>
          <w:color w:val="auto"/>
          <w:szCs w:val="21"/>
          <w:highlight w:val="none"/>
        </w:rPr>
      </w:pPr>
    </w:p>
    <w:p>
      <w:pPr>
        <w:spacing w:line="360" w:lineRule="auto"/>
        <w:rPr>
          <w:rFonts w:hint="default" w:ascii="Times New Roman" w:hAnsi="Times New Roman" w:cs="Times New Roman"/>
          <w:color w:val="auto"/>
          <w:szCs w:val="21"/>
          <w:highlight w:val="none"/>
        </w:rPr>
      </w:pPr>
    </w:p>
    <w:p>
      <w:pPr>
        <w:spacing w:line="360" w:lineRule="auto"/>
        <w:ind w:firstLine="420" w:firstLineChars="200"/>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企业代表签字：                       年  月  日</w:t>
      </w:r>
    </w:p>
    <w:p>
      <w:pPr>
        <w:spacing w:line="360" w:lineRule="auto"/>
        <w:ind w:firstLine="420" w:firstLineChars="200"/>
        <w:rPr>
          <w:rFonts w:hint="default" w:ascii="Times New Roman" w:hAnsi="Times New Roman" w:cs="Times New Roman"/>
          <w:color w:val="auto"/>
          <w:szCs w:val="21"/>
          <w:highlight w:val="none"/>
        </w:rPr>
      </w:pPr>
      <w:r>
        <w:rPr>
          <w:rFonts w:hint="default" w:ascii="Times New Roman" w:hAnsi="Times New Roman" w:cs="Times New Roman"/>
          <w:color w:val="auto"/>
          <w:highlight w:val="none"/>
        </w:rPr>
        <w:t>核查组</w:t>
      </w:r>
      <w:r>
        <w:rPr>
          <w:rFonts w:hint="default" w:ascii="Times New Roman" w:hAnsi="Times New Roman" w:cs="Times New Roman"/>
          <w:color w:val="auto"/>
          <w:szCs w:val="21"/>
          <w:highlight w:val="none"/>
        </w:rPr>
        <w:t>确认签字：                     年  月  日</w:t>
      </w:r>
    </w:p>
    <w:p>
      <w:pPr>
        <w:spacing w:line="360" w:lineRule="auto"/>
        <w:rPr>
          <w:rFonts w:hint="default" w:ascii="Times New Roman" w:hAnsi="Times New Roman" w:cs="Times New Roman"/>
          <w:color w:val="auto"/>
          <w:szCs w:val="21"/>
          <w:highlight w:val="none"/>
        </w:rPr>
      </w:pPr>
    </w:p>
    <w:p>
      <w:pPr>
        <w:widowControl/>
        <w:snapToGrid w:val="0"/>
        <w:ind w:firstLine="360"/>
        <w:jc w:val="left"/>
        <w:rPr>
          <w:rFonts w:hint="default" w:ascii="Times New Roman" w:hAnsi="Times New Roman" w:cs="Times New Roman"/>
          <w:color w:val="auto"/>
          <w:highlight w:val="none"/>
        </w:rPr>
      </w:pPr>
      <w:r>
        <w:rPr>
          <w:rFonts w:hint="default" w:ascii="Times New Roman" w:hAnsi="Times New Roman" w:cs="Times New Roman"/>
          <w:color w:val="auto"/>
          <w:highlight w:val="none"/>
        </w:rPr>
        <w:t>注：本清单内所有书面材料经实地核查确认后企业加盖骑缝章。</w:t>
      </w:r>
    </w:p>
    <w:p>
      <w:pPr>
        <w:spacing w:line="360" w:lineRule="auto"/>
        <w:rPr>
          <w:rFonts w:hint="default" w:ascii="Times New Roman" w:hAnsi="Times New Roman" w:cs="Times New Roman"/>
          <w:color w:val="auto"/>
          <w:highlight w:val="none"/>
        </w:rPr>
      </w:pPr>
    </w:p>
    <w:p>
      <w:pPr>
        <w:spacing w:line="360" w:lineRule="auto"/>
        <w:ind w:firstLine="560"/>
        <w:rPr>
          <w:rFonts w:hint="default" w:ascii="Times New Roman" w:hAnsi="Times New Roman" w:cs="Times New Roman"/>
          <w:color w:val="auto"/>
          <w:sz w:val="28"/>
          <w:szCs w:val="28"/>
          <w:highlight w:val="none"/>
        </w:rPr>
      </w:pPr>
    </w:p>
    <w:p>
      <w:pPr>
        <w:pStyle w:val="3"/>
        <w:spacing w:line="360" w:lineRule="auto"/>
        <w:ind w:firstLine="602"/>
        <w:rPr>
          <w:rFonts w:hint="default" w:ascii="Times New Roman" w:hAnsi="Times New Roman" w:cs="Times New Roman"/>
          <w:color w:val="auto"/>
          <w:highlight w:val="none"/>
        </w:rPr>
        <w:sectPr>
          <w:footerReference r:id="rId5" w:type="default"/>
          <w:pgSz w:w="11906" w:h="16838"/>
          <w:pgMar w:top="1418" w:right="1418" w:bottom="1418" w:left="1418" w:header="851" w:footer="992" w:gutter="0"/>
          <w:pgNumType w:start="1"/>
          <w:cols w:space="720" w:num="1"/>
        </w:sectPr>
      </w:pPr>
      <w:bookmarkStart w:id="9" w:name="_Toc507721784"/>
    </w:p>
    <w:bookmarkEnd w:id="9"/>
    <w:p>
      <w:pPr>
        <w:keepNext/>
        <w:keepLines/>
        <w:snapToGrid w:val="0"/>
        <w:spacing w:line="360" w:lineRule="auto"/>
        <w:rPr>
          <w:rFonts w:hint="default" w:ascii="Times New Roman" w:hAnsi="Times New Roman" w:cs="Times New Roman"/>
          <w:b/>
          <w:color w:val="auto"/>
          <w:sz w:val="28"/>
          <w:highlight w:val="none"/>
        </w:rPr>
      </w:pPr>
      <w:r>
        <w:rPr>
          <w:rFonts w:hint="default" w:ascii="Times New Roman" w:hAnsi="Times New Roman" w:cs="Times New Roman"/>
          <w:color w:val="auto"/>
          <w:sz w:val="28"/>
          <w:highlight w:val="none"/>
        </w:rPr>
        <w:t>附件2-1</w:t>
      </w:r>
    </w:p>
    <w:p>
      <w:pPr>
        <w:spacing w:line="380" w:lineRule="exact"/>
        <w:jc w:val="center"/>
        <w:outlineLvl w:val="0"/>
        <w:rPr>
          <w:rFonts w:hint="default" w:ascii="Times New Roman" w:hAnsi="Times New Roman" w:cs="Times New Roman"/>
          <w:b/>
          <w:color w:val="auto"/>
          <w:sz w:val="28"/>
          <w:szCs w:val="28"/>
          <w:highlight w:val="none"/>
        </w:rPr>
      </w:pPr>
      <w:r>
        <w:rPr>
          <w:rFonts w:hint="default" w:ascii="Times New Roman" w:hAnsi="Times New Roman" w:cs="Times New Roman"/>
          <w:b/>
          <w:color w:val="auto"/>
          <w:sz w:val="28"/>
          <w:szCs w:val="28"/>
          <w:highlight w:val="none"/>
        </w:rPr>
        <w:t>生产场所示意图</w:t>
      </w:r>
    </w:p>
    <w:p>
      <w:pPr>
        <w:snapToGrid w:val="0"/>
        <w:spacing w:line="380" w:lineRule="exact"/>
        <w:jc w:val="right"/>
        <w:rPr>
          <w:rFonts w:hint="default" w:ascii="Times New Roman" w:hAnsi="Times New Roman" w:cs="Times New Roman"/>
          <w:b/>
          <w:color w:val="auto"/>
          <w:sz w:val="28"/>
          <w:szCs w:val="28"/>
          <w:highlight w:val="none"/>
        </w:rPr>
      </w:pPr>
      <w:r>
        <w:rPr>
          <w:rFonts w:hint="default" w:ascii="Times New Roman" w:hAnsi="Times New Roman" w:cs="Times New Roman"/>
          <w:b/>
          <w:color w:val="auto"/>
          <w:highlight w:val="none"/>
        </w:rPr>
        <w:t>第  页  共  页</w:t>
      </w:r>
    </w:p>
    <w:tbl>
      <w:tblPr>
        <w:tblStyle w:val="11"/>
        <w:tblW w:w="9551"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678"/>
        <w:gridCol w:w="787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4" w:hRule="atLeast"/>
          <w:jc w:val="center"/>
        </w:trPr>
        <w:tc>
          <w:tcPr>
            <w:tcW w:w="1678" w:type="dxa"/>
            <w:tcBorders>
              <w:tl2br w:val="nil"/>
              <w:tr2bl w:val="nil"/>
            </w:tcBorders>
            <w:shd w:val="clear" w:color="000000" w:fill="FFFFFF"/>
            <w:vAlign w:val="center"/>
          </w:tcPr>
          <w:p>
            <w:pPr>
              <w:snapToGrid w:val="0"/>
              <w:jc w:val="center"/>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企业名称</w:t>
            </w:r>
          </w:p>
        </w:tc>
        <w:tc>
          <w:tcPr>
            <w:tcW w:w="7873" w:type="dxa"/>
            <w:tcBorders>
              <w:tl2br w:val="nil"/>
              <w:tr2bl w:val="nil"/>
            </w:tcBorders>
            <w:shd w:val="clear" w:color="000000" w:fill="FFFFFF"/>
            <w:vAlign w:val="center"/>
          </w:tcPr>
          <w:p>
            <w:pPr>
              <w:snapToGrid w:val="0"/>
              <w:rPr>
                <w:rFonts w:hint="default" w:ascii="Times New Roman" w:hAnsi="Times New Roman" w:cs="Times New Roman"/>
                <w:color w:val="auto"/>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4" w:hRule="atLeast"/>
          <w:jc w:val="center"/>
        </w:trPr>
        <w:tc>
          <w:tcPr>
            <w:tcW w:w="1678" w:type="dxa"/>
            <w:tcBorders>
              <w:tl2br w:val="nil"/>
              <w:tr2bl w:val="nil"/>
            </w:tcBorders>
            <w:shd w:val="clear" w:color="000000" w:fill="FFFFFF"/>
            <w:vAlign w:val="center"/>
          </w:tcPr>
          <w:p>
            <w:pPr>
              <w:snapToGrid w:val="0"/>
              <w:jc w:val="center"/>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生产地址</w:t>
            </w:r>
          </w:p>
        </w:tc>
        <w:tc>
          <w:tcPr>
            <w:tcW w:w="7873" w:type="dxa"/>
            <w:tcBorders>
              <w:tl2br w:val="nil"/>
              <w:tr2bl w:val="nil"/>
            </w:tcBorders>
            <w:shd w:val="clear" w:color="000000" w:fill="FFFFFF"/>
            <w:vAlign w:val="center"/>
          </w:tcPr>
          <w:p>
            <w:pPr>
              <w:snapToGrid w:val="0"/>
              <w:rPr>
                <w:rFonts w:hint="default" w:ascii="Times New Roman" w:hAnsi="Times New Roman" w:cs="Times New Roman"/>
                <w:color w:val="auto"/>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918" w:hRule="atLeast"/>
          <w:jc w:val="center"/>
        </w:trPr>
        <w:tc>
          <w:tcPr>
            <w:tcW w:w="9551" w:type="dxa"/>
            <w:gridSpan w:val="2"/>
            <w:tcBorders>
              <w:tl2br w:val="nil"/>
              <w:tr2bl w:val="nil"/>
            </w:tcBorders>
            <w:shd w:val="clear" w:color="000000" w:fill="FFFFFF"/>
          </w:tcPr>
          <w:p>
            <w:pPr>
              <w:snapToGrid w:val="0"/>
              <w:spacing w:before="144"/>
              <w:rPr>
                <w:rFonts w:hint="default" w:ascii="Times New Roman" w:hAnsi="Times New Roman" w:cs="Times New Roman"/>
                <w:color w:val="auto"/>
                <w:highlight w:val="none"/>
              </w:rPr>
            </w:pPr>
            <w:r>
              <w:rPr>
                <w:rFonts w:hint="default" w:ascii="Times New Roman" w:hAnsi="Times New Roman" w:cs="Times New Roman"/>
                <w:color w:val="auto"/>
                <w:highlight w:val="none"/>
              </w:rPr>
              <w:t>（生产场所示意图，应标明其相邻特征道路、建筑物或单位方位、距离等，以及企业生产线在场所里的具体位置）</w:t>
            </w:r>
          </w:p>
          <w:p>
            <w:pPr>
              <w:snapToGrid w:val="0"/>
              <w:rPr>
                <w:rFonts w:hint="default" w:ascii="Times New Roman" w:hAnsi="Times New Roman" w:cs="Times New Roman"/>
                <w:color w:val="auto"/>
                <w:highlight w:val="none"/>
              </w:rPr>
            </w:pPr>
          </w:p>
          <w:p>
            <w:pPr>
              <w:snapToGrid w:val="0"/>
              <w:rPr>
                <w:rFonts w:hint="default" w:ascii="Times New Roman" w:hAnsi="Times New Roman" w:cs="Times New Roman"/>
                <w:color w:val="auto"/>
                <w:highlight w:val="none"/>
              </w:rPr>
            </w:pPr>
          </w:p>
          <w:p>
            <w:pPr>
              <w:snapToGrid w:val="0"/>
              <w:rPr>
                <w:rFonts w:hint="default" w:ascii="Times New Roman" w:hAnsi="Times New Roman" w:cs="Times New Roman"/>
                <w:color w:val="auto"/>
                <w:highlight w:val="none"/>
              </w:rPr>
            </w:pPr>
          </w:p>
          <w:p>
            <w:pPr>
              <w:snapToGrid w:val="0"/>
              <w:rPr>
                <w:rFonts w:hint="default" w:ascii="Times New Roman" w:hAnsi="Times New Roman" w:cs="Times New Roman"/>
                <w:color w:val="auto"/>
                <w:highlight w:val="none"/>
              </w:rPr>
            </w:pPr>
          </w:p>
        </w:tc>
      </w:tr>
    </w:tbl>
    <w:p>
      <w:pPr>
        <w:pStyle w:val="24"/>
        <w:spacing w:before="120" w:beforeLines="50" w:after="240" w:afterLines="100"/>
        <w:ind w:firstLine="360"/>
        <w:rPr>
          <w:rFonts w:hint="default" w:ascii="Times New Roman" w:hAnsi="Times New Roman" w:eastAsia="黑体" w:cs="Times New Roman"/>
          <w:color w:val="auto"/>
          <w:sz w:val="18"/>
          <w:szCs w:val="18"/>
          <w:highlight w:val="none"/>
        </w:rPr>
      </w:pPr>
      <w:r>
        <w:rPr>
          <w:rFonts w:hint="default" w:ascii="Times New Roman" w:hAnsi="Times New Roman" w:eastAsia="黑体" w:cs="Times New Roman"/>
          <w:color w:val="auto"/>
          <w:sz w:val="18"/>
          <w:szCs w:val="18"/>
          <w:highlight w:val="none"/>
        </w:rPr>
        <w:t>注：</w:t>
      </w:r>
      <w:r>
        <w:rPr>
          <w:rFonts w:hint="default" w:ascii="Times New Roman" w:hAnsi="Times New Roman" w:cs="Times New Roman"/>
          <w:color w:val="auto"/>
          <w:sz w:val="18"/>
          <w:szCs w:val="18"/>
          <w:highlight w:val="none"/>
        </w:rPr>
        <w:t>企业多场点的，应按照场点分别绘制。</w:t>
      </w:r>
    </w:p>
    <w:p>
      <w:pPr>
        <w:pStyle w:val="3"/>
        <w:spacing w:line="360" w:lineRule="auto"/>
        <w:rPr>
          <w:rFonts w:hint="default" w:ascii="Times New Roman" w:hAnsi="Times New Roman" w:cs="Times New Roman"/>
          <w:b w:val="0"/>
          <w:color w:val="auto"/>
          <w:sz w:val="28"/>
          <w:szCs w:val="28"/>
          <w:highlight w:val="none"/>
        </w:rPr>
      </w:pPr>
      <w:bookmarkStart w:id="10" w:name="_Toc162467097"/>
      <w:r>
        <w:rPr>
          <w:rFonts w:hint="default" w:ascii="Times New Roman" w:hAnsi="Times New Roman" w:cs="Times New Roman"/>
          <w:b w:val="0"/>
          <w:color w:val="auto"/>
          <w:sz w:val="28"/>
          <w:szCs w:val="28"/>
          <w:highlight w:val="none"/>
        </w:rPr>
        <w:t>附件2-2</w:t>
      </w:r>
    </w:p>
    <w:p>
      <w:pPr>
        <w:pStyle w:val="2"/>
        <w:snapToGrid w:val="0"/>
        <w:spacing w:before="144" w:after="144"/>
        <w:jc w:val="center"/>
        <w:rPr>
          <w:rFonts w:hint="default" w:ascii="Times New Roman" w:hAnsi="Times New Roman" w:cs="Times New Roman"/>
          <w:b w:val="0"/>
          <w:color w:val="auto"/>
          <w:sz w:val="28"/>
          <w:szCs w:val="28"/>
          <w:highlight w:val="none"/>
        </w:rPr>
      </w:pPr>
      <w:r>
        <w:rPr>
          <w:rFonts w:hint="default" w:ascii="Times New Roman" w:hAnsi="Times New Roman" w:cs="Times New Roman"/>
          <w:color w:val="auto"/>
          <w:sz w:val="28"/>
          <w:szCs w:val="28"/>
          <w:highlight w:val="none"/>
        </w:rPr>
        <w:t>主要工艺流程图</w:t>
      </w:r>
      <w:bookmarkEnd w:id="10"/>
    </w:p>
    <w:p>
      <w:pPr>
        <w:snapToGrid w:val="0"/>
        <w:spacing w:line="380" w:lineRule="exact"/>
        <w:jc w:val="right"/>
        <w:rPr>
          <w:rFonts w:hint="default" w:ascii="Times New Roman" w:hAnsi="Times New Roman" w:cs="Times New Roman"/>
          <w:b/>
          <w:color w:val="auto"/>
          <w:sz w:val="30"/>
          <w:szCs w:val="30"/>
          <w:highlight w:val="none"/>
        </w:rPr>
      </w:pPr>
      <w:r>
        <w:rPr>
          <w:rFonts w:hint="default" w:ascii="Times New Roman" w:hAnsi="Times New Roman" w:cs="Times New Roman"/>
          <w:b/>
          <w:color w:val="auto"/>
          <w:highlight w:val="none"/>
        </w:rPr>
        <w:t>第  页  共  页</w:t>
      </w:r>
    </w:p>
    <w:tbl>
      <w:tblPr>
        <w:tblStyle w:val="11"/>
        <w:tblW w:w="950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550"/>
        <w:gridCol w:w="7955"/>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8" w:hRule="atLeast"/>
          <w:jc w:val="center"/>
        </w:trPr>
        <w:tc>
          <w:tcPr>
            <w:tcW w:w="1550" w:type="dxa"/>
            <w:tcBorders>
              <w:tl2br w:val="nil"/>
              <w:tr2bl w:val="nil"/>
            </w:tcBorders>
            <w:shd w:val="clear" w:color="000000" w:fill="FFFFFF"/>
            <w:vAlign w:val="center"/>
          </w:tcPr>
          <w:p>
            <w:pPr>
              <w:snapToGrid w:val="0"/>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产品单元</w:t>
            </w:r>
          </w:p>
        </w:tc>
        <w:tc>
          <w:tcPr>
            <w:tcW w:w="7955" w:type="dxa"/>
            <w:tcBorders>
              <w:tl2br w:val="nil"/>
              <w:tr2bl w:val="nil"/>
            </w:tcBorders>
            <w:shd w:val="clear" w:color="000000" w:fill="FFFFFF"/>
            <w:vAlign w:val="center"/>
          </w:tcPr>
          <w:p>
            <w:pPr>
              <w:snapToGrid w:val="0"/>
              <w:rPr>
                <w:rFonts w:hint="default" w:ascii="Times New Roman" w:hAnsi="Times New Roman" w:cs="Times New Roman"/>
                <w:b/>
                <w:color w:val="auto"/>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421" w:hRule="atLeast"/>
          <w:jc w:val="center"/>
        </w:trPr>
        <w:tc>
          <w:tcPr>
            <w:tcW w:w="1550" w:type="dxa"/>
            <w:tcBorders>
              <w:tl2br w:val="nil"/>
              <w:tr2bl w:val="nil"/>
            </w:tcBorders>
            <w:shd w:val="clear" w:color="000000" w:fill="FFFFFF"/>
            <w:vAlign w:val="center"/>
          </w:tcPr>
          <w:p>
            <w:pPr>
              <w:snapToGrid w:val="0"/>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工艺流程图</w:t>
            </w:r>
          </w:p>
          <w:p>
            <w:pPr>
              <w:snapToGrid w:val="0"/>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（企业填写）</w:t>
            </w:r>
          </w:p>
        </w:tc>
        <w:tc>
          <w:tcPr>
            <w:tcW w:w="7955" w:type="dxa"/>
            <w:tcBorders>
              <w:tl2br w:val="nil"/>
              <w:tr2bl w:val="nil"/>
            </w:tcBorders>
            <w:shd w:val="clear" w:color="000000" w:fill="FFFFFF"/>
          </w:tcPr>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t>以框图+箭头方式表述企业生产该产品的实际工艺流程、并以“★”在相应的框图上表示关键工序、以“▲”表示质量控制点。</w:t>
            </w:r>
          </w:p>
          <w:p>
            <w:pPr>
              <w:snapToGrid w:val="0"/>
              <w:rPr>
                <w:rFonts w:hint="default" w:ascii="Times New Roman" w:hAnsi="Times New Roman" w:cs="Times New Roman"/>
                <w:color w:val="auto"/>
                <w:highlight w:val="none"/>
              </w:rPr>
            </w:pPr>
          </w:p>
          <w:p>
            <w:pPr>
              <w:snapToGrid w:val="0"/>
              <w:rPr>
                <w:rFonts w:hint="default" w:ascii="Times New Roman" w:hAnsi="Times New Roman" w:cs="Times New Roman"/>
                <w:color w:val="auto"/>
                <w:highlight w:val="none"/>
              </w:rPr>
            </w:pPr>
          </w:p>
          <w:p>
            <w:pPr>
              <w:snapToGrid w:val="0"/>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p>
        </w:tc>
      </w:tr>
    </w:tbl>
    <w:p>
      <w:pPr>
        <w:pStyle w:val="24"/>
        <w:spacing w:before="120" w:beforeLines="50" w:after="240" w:afterLines="100"/>
        <w:ind w:firstLine="360"/>
        <w:rPr>
          <w:rFonts w:hint="default" w:ascii="Times New Roman" w:hAnsi="Times New Roman" w:cs="Times New Roman"/>
          <w:color w:val="auto"/>
          <w:sz w:val="18"/>
          <w:szCs w:val="18"/>
          <w:highlight w:val="none"/>
        </w:rPr>
      </w:pPr>
      <w:r>
        <w:rPr>
          <w:rFonts w:hint="default" w:ascii="Times New Roman" w:hAnsi="Times New Roman" w:eastAsia="黑体" w:cs="Times New Roman"/>
          <w:color w:val="auto"/>
          <w:sz w:val="18"/>
          <w:szCs w:val="18"/>
          <w:highlight w:val="none"/>
        </w:rPr>
        <w:t>注：</w:t>
      </w:r>
      <w:r>
        <w:rPr>
          <w:rFonts w:hint="default" w:ascii="Times New Roman" w:hAnsi="Times New Roman" w:cs="Times New Roman"/>
          <w:color w:val="auto"/>
          <w:sz w:val="18"/>
          <w:szCs w:val="18"/>
          <w:highlight w:val="none"/>
        </w:rPr>
        <w:t>1.如果产品单元生产工艺不同，则应分别绘制。</w:t>
      </w:r>
    </w:p>
    <w:p>
      <w:pPr>
        <w:pStyle w:val="24"/>
        <w:spacing w:before="120" w:beforeLines="50" w:after="240" w:afterLines="100"/>
        <w:ind w:firstLine="720" w:firstLineChars="400"/>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2.涉及产业政策的品名单独填写。</w:t>
      </w:r>
    </w:p>
    <w:p>
      <w:pPr>
        <w:pStyle w:val="3"/>
        <w:spacing w:line="360" w:lineRule="auto"/>
        <w:rPr>
          <w:rFonts w:hint="default" w:ascii="Times New Roman" w:hAnsi="Times New Roman" w:cs="Times New Roman"/>
          <w:b w:val="0"/>
          <w:color w:val="auto"/>
          <w:sz w:val="28"/>
          <w:szCs w:val="28"/>
          <w:highlight w:val="none"/>
        </w:rPr>
      </w:pPr>
      <w:r>
        <w:rPr>
          <w:rFonts w:hint="default" w:ascii="Times New Roman" w:hAnsi="Times New Roman" w:cs="Times New Roman"/>
          <w:b w:val="0"/>
          <w:color w:val="auto"/>
          <w:sz w:val="28"/>
          <w:szCs w:val="28"/>
          <w:highlight w:val="none"/>
        </w:rPr>
        <w:t>附件2-3</w:t>
      </w:r>
    </w:p>
    <w:p>
      <w:pPr>
        <w:spacing w:after="144"/>
        <w:jc w:val="center"/>
        <w:outlineLvl w:val="0"/>
        <w:rPr>
          <w:rFonts w:hint="default" w:ascii="Times New Roman" w:hAnsi="Times New Roman" w:cs="Times New Roman"/>
          <w:b/>
          <w:color w:val="auto"/>
          <w:sz w:val="28"/>
          <w:szCs w:val="28"/>
          <w:highlight w:val="none"/>
        </w:rPr>
      </w:pPr>
      <w:r>
        <w:rPr>
          <w:rFonts w:hint="default" w:ascii="Times New Roman" w:hAnsi="Times New Roman" w:cs="Times New Roman"/>
          <w:b/>
          <w:color w:val="auto"/>
          <w:sz w:val="28"/>
          <w:szCs w:val="28"/>
          <w:highlight w:val="none"/>
        </w:rPr>
        <w:t>主要生产设施和检验检测设施表</w:t>
      </w:r>
    </w:p>
    <w:tbl>
      <w:tblPr>
        <w:tblStyle w:val="11"/>
        <w:tblW w:w="9115" w:type="dxa"/>
        <w:tblInd w:w="108" w:type="dxa"/>
        <w:tblLayout w:type="fixed"/>
        <w:tblCellMar>
          <w:top w:w="0" w:type="dxa"/>
          <w:left w:w="108" w:type="dxa"/>
          <w:bottom w:w="0" w:type="dxa"/>
          <w:right w:w="108" w:type="dxa"/>
        </w:tblCellMar>
      </w:tblPr>
      <w:tblGrid>
        <w:gridCol w:w="696"/>
        <w:gridCol w:w="1107"/>
        <w:gridCol w:w="1061"/>
        <w:gridCol w:w="1795"/>
        <w:gridCol w:w="1837"/>
        <w:gridCol w:w="1524"/>
        <w:gridCol w:w="1095"/>
      </w:tblGrid>
      <w:tr>
        <w:tblPrEx>
          <w:tblCellMar>
            <w:top w:w="0" w:type="dxa"/>
            <w:left w:w="108" w:type="dxa"/>
            <w:bottom w:w="0" w:type="dxa"/>
            <w:right w:w="108" w:type="dxa"/>
          </w:tblCellMar>
        </w:tblPrEx>
        <w:tc>
          <w:tcPr>
            <w:tcW w:w="6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192" w:beforeLines="80" w:after="192" w:afterLines="80"/>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序号</w:t>
            </w:r>
          </w:p>
        </w:tc>
        <w:tc>
          <w:tcPr>
            <w:tcW w:w="11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192" w:beforeLines="80" w:after="192" w:afterLines="80"/>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产品单元</w:t>
            </w:r>
          </w:p>
        </w:tc>
        <w:tc>
          <w:tcPr>
            <w:tcW w:w="1061"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vAlign w:val="center"/>
          </w:tcPr>
          <w:p>
            <w:pPr>
              <w:snapToGrid w:val="0"/>
              <w:spacing w:before="192" w:beforeLines="80" w:after="192" w:afterLines="80"/>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品名</w:t>
            </w:r>
          </w:p>
        </w:tc>
        <w:tc>
          <w:tcPr>
            <w:tcW w:w="1795"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vAlign w:val="center"/>
          </w:tcPr>
          <w:p>
            <w:pPr>
              <w:snapToGrid w:val="0"/>
              <w:spacing w:before="192" w:beforeLines="80" w:after="192" w:afterLines="80"/>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生产设施和检验检测设施名称</w:t>
            </w:r>
          </w:p>
        </w:tc>
        <w:tc>
          <w:tcPr>
            <w:tcW w:w="1837"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vAlign w:val="center"/>
          </w:tcPr>
          <w:p>
            <w:pPr>
              <w:snapToGrid w:val="0"/>
              <w:spacing w:before="192" w:beforeLines="80" w:after="192" w:afterLines="80"/>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设施特征及用途描述</w:t>
            </w:r>
          </w:p>
        </w:tc>
        <w:tc>
          <w:tcPr>
            <w:tcW w:w="1524" w:type="dxa"/>
            <w:tcBorders>
              <w:top w:val="single" w:color="000000" w:sz="4" w:space="0"/>
              <w:left w:val="single" w:color="auto" w:sz="4" w:space="0"/>
              <w:bottom w:val="single" w:color="000000" w:sz="4" w:space="0"/>
              <w:right w:val="single" w:color="auto" w:sz="4" w:space="0"/>
            </w:tcBorders>
            <w:shd w:val="clear" w:color="auto" w:fill="auto"/>
            <w:tcMar>
              <w:top w:w="0" w:type="dxa"/>
              <w:left w:w="108" w:type="dxa"/>
              <w:bottom w:w="0" w:type="dxa"/>
              <w:right w:w="108" w:type="dxa"/>
            </w:tcMar>
            <w:vAlign w:val="center"/>
          </w:tcPr>
          <w:p>
            <w:pPr>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场所名称</w:t>
            </w:r>
          </w:p>
        </w:tc>
        <w:tc>
          <w:tcPr>
            <w:tcW w:w="1095" w:type="dxa"/>
            <w:tcBorders>
              <w:top w:val="single" w:color="000000" w:sz="4" w:space="0"/>
              <w:left w:val="single" w:color="auto"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备注</w:t>
            </w:r>
          </w:p>
        </w:tc>
      </w:tr>
      <w:tr>
        <w:tblPrEx>
          <w:tblCellMar>
            <w:top w:w="0" w:type="dxa"/>
            <w:left w:w="108" w:type="dxa"/>
            <w:bottom w:w="0" w:type="dxa"/>
            <w:right w:w="108" w:type="dxa"/>
          </w:tblCellMar>
        </w:tblPrEx>
        <w:tc>
          <w:tcPr>
            <w:tcW w:w="6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c>
          <w:tcPr>
            <w:tcW w:w="11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c>
          <w:tcPr>
            <w:tcW w:w="1061"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c>
          <w:tcPr>
            <w:tcW w:w="1795"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c>
          <w:tcPr>
            <w:tcW w:w="1837"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c>
          <w:tcPr>
            <w:tcW w:w="1524" w:type="dxa"/>
            <w:tcBorders>
              <w:top w:val="single" w:color="000000" w:sz="4" w:space="0"/>
              <w:left w:val="single" w:color="auto"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c>
          <w:tcPr>
            <w:tcW w:w="1095"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r>
      <w:tr>
        <w:tblPrEx>
          <w:tblCellMar>
            <w:top w:w="0" w:type="dxa"/>
            <w:left w:w="108" w:type="dxa"/>
            <w:bottom w:w="0" w:type="dxa"/>
            <w:right w:w="108" w:type="dxa"/>
          </w:tblCellMar>
        </w:tblPrEx>
        <w:tc>
          <w:tcPr>
            <w:tcW w:w="6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c>
          <w:tcPr>
            <w:tcW w:w="11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c>
          <w:tcPr>
            <w:tcW w:w="1061"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c>
          <w:tcPr>
            <w:tcW w:w="1795"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c>
          <w:tcPr>
            <w:tcW w:w="1837"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c>
          <w:tcPr>
            <w:tcW w:w="1524" w:type="dxa"/>
            <w:tcBorders>
              <w:top w:val="single" w:color="000000" w:sz="4" w:space="0"/>
              <w:left w:val="single" w:color="auto"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c>
          <w:tcPr>
            <w:tcW w:w="1095"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r>
      <w:tr>
        <w:tblPrEx>
          <w:tblCellMar>
            <w:top w:w="0" w:type="dxa"/>
            <w:left w:w="108" w:type="dxa"/>
            <w:bottom w:w="0" w:type="dxa"/>
            <w:right w:w="108" w:type="dxa"/>
          </w:tblCellMar>
        </w:tblPrEx>
        <w:tc>
          <w:tcPr>
            <w:tcW w:w="6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c>
          <w:tcPr>
            <w:tcW w:w="11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c>
          <w:tcPr>
            <w:tcW w:w="1061"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c>
          <w:tcPr>
            <w:tcW w:w="1795"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c>
          <w:tcPr>
            <w:tcW w:w="1837"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c>
          <w:tcPr>
            <w:tcW w:w="1524" w:type="dxa"/>
            <w:tcBorders>
              <w:top w:val="single" w:color="000000" w:sz="4" w:space="0"/>
              <w:left w:val="single" w:color="auto"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c>
          <w:tcPr>
            <w:tcW w:w="1095"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r>
      <w:tr>
        <w:tblPrEx>
          <w:tblCellMar>
            <w:top w:w="0" w:type="dxa"/>
            <w:left w:w="108" w:type="dxa"/>
            <w:bottom w:w="0" w:type="dxa"/>
            <w:right w:w="108" w:type="dxa"/>
          </w:tblCellMar>
        </w:tblPrEx>
        <w:tc>
          <w:tcPr>
            <w:tcW w:w="6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c>
          <w:tcPr>
            <w:tcW w:w="11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c>
          <w:tcPr>
            <w:tcW w:w="1061"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c>
          <w:tcPr>
            <w:tcW w:w="1795"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c>
          <w:tcPr>
            <w:tcW w:w="1837"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c>
          <w:tcPr>
            <w:tcW w:w="1524" w:type="dxa"/>
            <w:tcBorders>
              <w:top w:val="single" w:color="000000" w:sz="4" w:space="0"/>
              <w:left w:val="single" w:color="auto"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c>
          <w:tcPr>
            <w:tcW w:w="1095"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r>
      <w:tr>
        <w:tblPrEx>
          <w:tblCellMar>
            <w:top w:w="0" w:type="dxa"/>
            <w:left w:w="108" w:type="dxa"/>
            <w:bottom w:w="0" w:type="dxa"/>
            <w:right w:w="108" w:type="dxa"/>
          </w:tblCellMar>
        </w:tblPrEx>
        <w:tc>
          <w:tcPr>
            <w:tcW w:w="6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c>
          <w:tcPr>
            <w:tcW w:w="11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c>
          <w:tcPr>
            <w:tcW w:w="1061"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c>
          <w:tcPr>
            <w:tcW w:w="1795"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c>
          <w:tcPr>
            <w:tcW w:w="1837"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c>
          <w:tcPr>
            <w:tcW w:w="1524" w:type="dxa"/>
            <w:tcBorders>
              <w:top w:val="single" w:color="000000" w:sz="4" w:space="0"/>
              <w:left w:val="single" w:color="auto"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c>
          <w:tcPr>
            <w:tcW w:w="1095"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r>
      <w:tr>
        <w:tblPrEx>
          <w:tblCellMar>
            <w:top w:w="0" w:type="dxa"/>
            <w:left w:w="108" w:type="dxa"/>
            <w:bottom w:w="0" w:type="dxa"/>
            <w:right w:w="108" w:type="dxa"/>
          </w:tblCellMar>
        </w:tblPrEx>
        <w:tc>
          <w:tcPr>
            <w:tcW w:w="6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c>
          <w:tcPr>
            <w:tcW w:w="11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c>
          <w:tcPr>
            <w:tcW w:w="1061"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c>
          <w:tcPr>
            <w:tcW w:w="1795"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c>
          <w:tcPr>
            <w:tcW w:w="1837"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c>
          <w:tcPr>
            <w:tcW w:w="1524" w:type="dxa"/>
            <w:tcBorders>
              <w:top w:val="single" w:color="000000" w:sz="4" w:space="0"/>
              <w:left w:val="single" w:color="auto" w:sz="4" w:space="0"/>
              <w:bottom w:val="single" w:color="000000" w:sz="4" w:space="0"/>
              <w:right w:val="single" w:color="auto"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c>
          <w:tcPr>
            <w:tcW w:w="1095"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auto"/>
                <w:highlight w:val="none"/>
              </w:rPr>
            </w:pPr>
          </w:p>
        </w:tc>
      </w:tr>
    </w:tbl>
    <w:p>
      <w:pPr>
        <w:pStyle w:val="24"/>
        <w:spacing w:before="120" w:beforeLines="50" w:after="240" w:afterLines="100"/>
        <w:ind w:firstLine="0" w:firstLineChars="0"/>
        <w:rPr>
          <w:rFonts w:hint="default" w:ascii="Times New Roman" w:hAnsi="Times New Roman" w:cs="Times New Roman"/>
          <w:b/>
          <w:bCs/>
          <w:color w:val="auto"/>
          <w:highlight w:val="none"/>
        </w:rPr>
        <w:sectPr>
          <w:pgSz w:w="11906" w:h="16838"/>
          <w:pgMar w:top="1418" w:right="1417" w:bottom="1418" w:left="1417" w:header="851" w:footer="992" w:gutter="0"/>
          <w:cols w:space="720" w:num="1"/>
          <w:docGrid w:linePitch="1" w:charSpace="0"/>
        </w:sectPr>
      </w:pPr>
      <w:r>
        <w:rPr>
          <w:rFonts w:hint="default" w:ascii="Times New Roman" w:hAnsi="Times New Roman" w:eastAsia="黑体" w:cs="Times New Roman"/>
          <w:color w:val="auto"/>
          <w:sz w:val="18"/>
          <w:szCs w:val="18"/>
          <w:highlight w:val="none"/>
        </w:rPr>
        <w:t>注：</w:t>
      </w:r>
      <w:r>
        <w:rPr>
          <w:rFonts w:hint="default" w:ascii="Times New Roman" w:hAnsi="Times New Roman" w:cs="Times New Roman"/>
          <w:color w:val="auto"/>
          <w:sz w:val="18"/>
          <w:szCs w:val="18"/>
          <w:highlight w:val="none"/>
        </w:rPr>
        <w:t>企业多场点的，按场点分别填写。</w:t>
      </w:r>
    </w:p>
    <w:p>
      <w:pPr>
        <w:keepNext/>
        <w:keepLines/>
        <w:snapToGrid w:val="0"/>
        <w:spacing w:line="360" w:lineRule="auto"/>
        <w:rPr>
          <w:rFonts w:hint="default" w:ascii="Times New Roman" w:hAnsi="Times New Roman" w:cs="Times New Roman"/>
          <w:color w:val="auto"/>
          <w:sz w:val="28"/>
          <w:highlight w:val="none"/>
        </w:rPr>
      </w:pPr>
      <w:bookmarkStart w:id="11" w:name="_Toc507721787"/>
      <w:r>
        <w:rPr>
          <w:rFonts w:hint="default" w:ascii="Times New Roman" w:hAnsi="Times New Roman" w:cs="Times New Roman"/>
          <w:color w:val="auto"/>
          <w:sz w:val="28"/>
          <w:highlight w:val="none"/>
        </w:rPr>
        <w:t>附件2-4</w:t>
      </w:r>
    </w:p>
    <w:p>
      <w:pPr>
        <w:snapToGrid w:val="0"/>
        <w:spacing w:after="192" w:afterLines="80" w:line="380" w:lineRule="exact"/>
        <w:jc w:val="center"/>
        <w:rPr>
          <w:rFonts w:hint="default" w:ascii="Times New Roman" w:hAnsi="Times New Roman" w:cs="Times New Roman"/>
          <w:b/>
          <w:color w:val="auto"/>
          <w:sz w:val="28"/>
          <w:highlight w:val="none"/>
        </w:rPr>
      </w:pPr>
      <w:r>
        <w:rPr>
          <w:rFonts w:hint="default" w:ascii="Times New Roman" w:hAnsi="Times New Roman" w:cs="Times New Roman"/>
          <w:b/>
          <w:color w:val="auto"/>
          <w:sz w:val="28"/>
          <w:szCs w:val="28"/>
          <w:highlight w:val="none"/>
        </w:rPr>
        <w:t>主要</w:t>
      </w:r>
      <w:r>
        <w:rPr>
          <w:rFonts w:hint="default" w:ascii="Times New Roman" w:hAnsi="Times New Roman" w:cs="Times New Roman"/>
          <w:b/>
          <w:color w:val="auto"/>
          <w:sz w:val="28"/>
          <w:highlight w:val="none"/>
        </w:rPr>
        <w:t>生产设备表</w:t>
      </w:r>
    </w:p>
    <w:tbl>
      <w:tblPr>
        <w:tblStyle w:val="11"/>
        <w:tblW w:w="14403" w:type="dxa"/>
        <w:tblInd w:w="108" w:type="dxa"/>
        <w:tblLayout w:type="fixed"/>
        <w:tblCellMar>
          <w:top w:w="0" w:type="dxa"/>
          <w:left w:w="108" w:type="dxa"/>
          <w:bottom w:w="0" w:type="dxa"/>
          <w:right w:w="108" w:type="dxa"/>
        </w:tblCellMar>
      </w:tblPr>
      <w:tblGrid>
        <w:gridCol w:w="692"/>
        <w:gridCol w:w="1101"/>
        <w:gridCol w:w="1232"/>
        <w:gridCol w:w="1681"/>
        <w:gridCol w:w="1817"/>
        <w:gridCol w:w="1496"/>
        <w:gridCol w:w="2628"/>
        <w:gridCol w:w="2178"/>
        <w:gridCol w:w="1578"/>
      </w:tblGrid>
      <w:tr>
        <w:tblPrEx>
          <w:tblCellMar>
            <w:top w:w="0" w:type="dxa"/>
            <w:left w:w="108" w:type="dxa"/>
            <w:bottom w:w="0" w:type="dxa"/>
            <w:right w:w="108" w:type="dxa"/>
          </w:tblCellMar>
        </w:tblPrEx>
        <w:trPr>
          <w:trHeight w:val="567" w:hRule="atLeast"/>
        </w:trPr>
        <w:tc>
          <w:tcPr>
            <w:tcW w:w="6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序号</w:t>
            </w:r>
          </w:p>
        </w:tc>
        <w:tc>
          <w:tcPr>
            <w:tcW w:w="1101"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napToGrid w:val="0"/>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产品单元</w:t>
            </w:r>
          </w:p>
        </w:tc>
        <w:tc>
          <w:tcPr>
            <w:tcW w:w="1232"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品名</w:t>
            </w:r>
          </w:p>
        </w:tc>
        <w:tc>
          <w:tcPr>
            <w:tcW w:w="1681"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生产设备、工艺装备名称</w:t>
            </w:r>
          </w:p>
        </w:tc>
        <w:tc>
          <w:tcPr>
            <w:tcW w:w="18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规格型号</w:t>
            </w:r>
          </w:p>
        </w:tc>
        <w:tc>
          <w:tcPr>
            <w:tcW w:w="14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出厂编号</w:t>
            </w:r>
          </w:p>
        </w:tc>
        <w:tc>
          <w:tcPr>
            <w:tcW w:w="26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使用场所（放置位置）及所在生产线</w:t>
            </w:r>
          </w:p>
        </w:tc>
        <w:tc>
          <w:tcPr>
            <w:tcW w:w="21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生产厂家</w:t>
            </w:r>
          </w:p>
        </w:tc>
        <w:tc>
          <w:tcPr>
            <w:tcW w:w="15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备注</w:t>
            </w:r>
          </w:p>
        </w:tc>
      </w:tr>
      <w:tr>
        <w:tblPrEx>
          <w:tblCellMar>
            <w:top w:w="0" w:type="dxa"/>
            <w:left w:w="108" w:type="dxa"/>
            <w:bottom w:w="0" w:type="dxa"/>
            <w:right w:w="108" w:type="dxa"/>
          </w:tblCellMar>
        </w:tblPrEx>
        <w:trPr>
          <w:trHeight w:val="680" w:hRule="exact"/>
        </w:trPr>
        <w:tc>
          <w:tcPr>
            <w:tcW w:w="6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101"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232"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681"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8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4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26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21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5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680" w:hRule="exact"/>
        </w:trPr>
        <w:tc>
          <w:tcPr>
            <w:tcW w:w="6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101"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232"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681"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8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4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26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21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5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680" w:hRule="exact"/>
        </w:trPr>
        <w:tc>
          <w:tcPr>
            <w:tcW w:w="6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101"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232"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681"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8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4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26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21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5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680" w:hRule="exact"/>
        </w:trPr>
        <w:tc>
          <w:tcPr>
            <w:tcW w:w="6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101"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232"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681"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8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4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26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21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5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680" w:hRule="exact"/>
        </w:trPr>
        <w:tc>
          <w:tcPr>
            <w:tcW w:w="6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101"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232"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681"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8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4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26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21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5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680" w:hRule="exact"/>
        </w:trPr>
        <w:tc>
          <w:tcPr>
            <w:tcW w:w="6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101"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232"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681"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8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4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262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21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57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r>
    </w:tbl>
    <w:p>
      <w:pPr>
        <w:snapToGrid w:val="0"/>
        <w:spacing w:line="360" w:lineRule="auto"/>
        <w:rPr>
          <w:rFonts w:hint="default" w:ascii="Times New Roman" w:hAnsi="Times New Roman" w:cs="Times New Roman"/>
          <w:color w:val="auto"/>
          <w:highlight w:val="none"/>
        </w:rPr>
      </w:pPr>
    </w:p>
    <w:p>
      <w:pPr>
        <w:snapToGrid w:val="0"/>
        <w:spacing w:line="360" w:lineRule="auto"/>
        <w:rPr>
          <w:rFonts w:hint="default" w:ascii="Times New Roman" w:hAnsi="Times New Roman" w:cs="Times New Roman"/>
          <w:color w:val="auto"/>
          <w:sz w:val="18"/>
          <w:szCs w:val="18"/>
          <w:highlight w:val="none"/>
        </w:rPr>
      </w:pPr>
      <w:r>
        <w:rPr>
          <w:rFonts w:hint="default" w:ascii="Times New Roman" w:hAnsi="Times New Roman" w:eastAsia="黑体" w:cs="Times New Roman"/>
          <w:color w:val="auto"/>
          <w:sz w:val="18"/>
          <w:szCs w:val="18"/>
          <w:highlight w:val="none"/>
        </w:rPr>
        <w:t>注</w:t>
      </w:r>
      <w:r>
        <w:rPr>
          <w:rFonts w:hint="default" w:ascii="Times New Roman" w:hAnsi="Times New Roman" w:cs="Times New Roman"/>
          <w:color w:val="auto"/>
          <w:sz w:val="18"/>
          <w:szCs w:val="18"/>
          <w:highlight w:val="none"/>
        </w:rPr>
        <w:t>：1.关键生产设备要用*注明；</w:t>
      </w:r>
    </w:p>
    <w:p>
      <w:pPr>
        <w:snapToGrid w:val="0"/>
        <w:spacing w:line="360" w:lineRule="auto"/>
        <w:ind w:firstLine="360" w:firstLineChars="200"/>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2.企业多场点的，应按照场点分别填写，并在备注中注明生产场点。</w:t>
      </w:r>
    </w:p>
    <w:p>
      <w:pPr>
        <w:ind w:firstLine="562"/>
        <w:rPr>
          <w:rFonts w:hint="default" w:ascii="Times New Roman" w:hAnsi="Times New Roman" w:cs="Times New Roman"/>
          <w:b/>
          <w:color w:val="auto"/>
          <w:sz w:val="28"/>
          <w:szCs w:val="28"/>
          <w:highlight w:val="none"/>
        </w:rPr>
      </w:pPr>
    </w:p>
    <w:p>
      <w:pPr>
        <w:ind w:firstLine="562"/>
        <w:rPr>
          <w:rFonts w:hint="default" w:ascii="Times New Roman" w:hAnsi="Times New Roman" w:cs="Times New Roman"/>
          <w:b/>
          <w:color w:val="auto"/>
          <w:sz w:val="28"/>
          <w:szCs w:val="28"/>
          <w:highlight w:val="none"/>
        </w:rPr>
      </w:pPr>
    </w:p>
    <w:p>
      <w:pPr>
        <w:ind w:firstLine="562"/>
        <w:rPr>
          <w:rFonts w:hint="default" w:ascii="Times New Roman" w:hAnsi="Times New Roman" w:cs="Times New Roman"/>
          <w:b/>
          <w:color w:val="auto"/>
          <w:sz w:val="28"/>
          <w:szCs w:val="28"/>
          <w:highlight w:val="none"/>
        </w:rPr>
      </w:pPr>
    </w:p>
    <w:p>
      <w:pPr>
        <w:ind w:firstLine="562"/>
        <w:rPr>
          <w:rFonts w:hint="default" w:ascii="Times New Roman" w:hAnsi="Times New Roman" w:cs="Times New Roman"/>
          <w:b/>
          <w:color w:val="auto"/>
          <w:sz w:val="28"/>
          <w:szCs w:val="28"/>
          <w:highlight w:val="none"/>
        </w:rPr>
      </w:pPr>
    </w:p>
    <w:p>
      <w:pPr>
        <w:pStyle w:val="3"/>
        <w:spacing w:line="360" w:lineRule="auto"/>
        <w:rPr>
          <w:rFonts w:hint="default" w:ascii="Times New Roman" w:hAnsi="Times New Roman" w:cs="Times New Roman"/>
          <w:b w:val="0"/>
          <w:color w:val="auto"/>
          <w:sz w:val="28"/>
          <w:szCs w:val="28"/>
          <w:highlight w:val="none"/>
        </w:rPr>
      </w:pPr>
    </w:p>
    <w:p>
      <w:pPr>
        <w:pStyle w:val="3"/>
        <w:spacing w:line="360" w:lineRule="auto"/>
        <w:rPr>
          <w:rFonts w:hint="default" w:ascii="Times New Roman" w:hAnsi="Times New Roman" w:cs="Times New Roman"/>
          <w:b w:val="0"/>
          <w:color w:val="auto"/>
          <w:sz w:val="28"/>
          <w:szCs w:val="28"/>
          <w:highlight w:val="none"/>
        </w:rPr>
      </w:pPr>
      <w:r>
        <w:rPr>
          <w:rFonts w:hint="default" w:ascii="Times New Roman" w:hAnsi="Times New Roman" w:cs="Times New Roman"/>
          <w:b w:val="0"/>
          <w:color w:val="auto"/>
          <w:sz w:val="28"/>
          <w:szCs w:val="28"/>
          <w:highlight w:val="none"/>
        </w:rPr>
        <w:t>附件2-</w:t>
      </w:r>
      <w:bookmarkEnd w:id="11"/>
      <w:r>
        <w:rPr>
          <w:rFonts w:hint="default" w:ascii="Times New Roman" w:hAnsi="Times New Roman" w:cs="Times New Roman"/>
          <w:b w:val="0"/>
          <w:color w:val="auto"/>
          <w:sz w:val="28"/>
          <w:szCs w:val="28"/>
          <w:highlight w:val="none"/>
        </w:rPr>
        <w:t>5</w:t>
      </w:r>
    </w:p>
    <w:p>
      <w:pPr>
        <w:snapToGrid w:val="0"/>
        <w:spacing w:after="192" w:afterLines="80" w:line="380" w:lineRule="exact"/>
        <w:jc w:val="center"/>
        <w:rPr>
          <w:rFonts w:hint="default" w:ascii="Times New Roman" w:hAnsi="Times New Roman" w:cs="Times New Roman"/>
          <w:b/>
          <w:color w:val="auto"/>
          <w:sz w:val="28"/>
          <w:szCs w:val="28"/>
          <w:highlight w:val="none"/>
        </w:rPr>
      </w:pPr>
      <w:r>
        <w:rPr>
          <w:rFonts w:hint="default" w:ascii="Times New Roman" w:hAnsi="Times New Roman" w:cs="Times New Roman"/>
          <w:b/>
          <w:color w:val="auto"/>
          <w:sz w:val="28"/>
          <w:szCs w:val="28"/>
          <w:highlight w:val="none"/>
        </w:rPr>
        <w:t>主要检验检测设备表</w:t>
      </w:r>
    </w:p>
    <w:tbl>
      <w:tblPr>
        <w:tblStyle w:val="11"/>
        <w:tblpPr w:leftFromText="180" w:rightFromText="180" w:vertAnchor="text" w:horzAnchor="page" w:tblpX="1521" w:tblpY="263"/>
        <w:tblOverlap w:val="never"/>
        <w:tblW w:w="14059" w:type="dxa"/>
        <w:tblInd w:w="0" w:type="dxa"/>
        <w:tblLayout w:type="fixed"/>
        <w:tblCellMar>
          <w:top w:w="0" w:type="dxa"/>
          <w:left w:w="108" w:type="dxa"/>
          <w:bottom w:w="0" w:type="dxa"/>
          <w:right w:w="108" w:type="dxa"/>
        </w:tblCellMar>
      </w:tblPr>
      <w:tblGrid>
        <w:gridCol w:w="815"/>
        <w:gridCol w:w="1294"/>
        <w:gridCol w:w="1204"/>
        <w:gridCol w:w="1721"/>
        <w:gridCol w:w="1604"/>
        <w:gridCol w:w="1554"/>
        <w:gridCol w:w="1204"/>
        <w:gridCol w:w="1805"/>
        <w:gridCol w:w="1805"/>
        <w:gridCol w:w="1053"/>
      </w:tblGrid>
      <w:tr>
        <w:tblPrEx>
          <w:tblCellMar>
            <w:top w:w="0" w:type="dxa"/>
            <w:left w:w="108" w:type="dxa"/>
            <w:bottom w:w="0" w:type="dxa"/>
            <w:right w:w="108" w:type="dxa"/>
          </w:tblCellMar>
        </w:tblPrEx>
        <w:trPr>
          <w:trHeight w:val="982" w:hRule="atLeast"/>
        </w:trPr>
        <w:tc>
          <w:tcPr>
            <w:tcW w:w="81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color w:val="auto"/>
                <w:sz w:val="18"/>
                <w:highlight w:val="none"/>
              </w:rPr>
            </w:pPr>
            <w:r>
              <w:rPr>
                <w:rFonts w:hint="default" w:ascii="Times New Roman" w:hAnsi="Times New Roman" w:cs="Times New Roman"/>
                <w:b/>
                <w:color w:val="auto"/>
                <w:sz w:val="18"/>
                <w:highlight w:val="none"/>
              </w:rPr>
              <w:t>序号</w:t>
            </w:r>
          </w:p>
        </w:tc>
        <w:tc>
          <w:tcPr>
            <w:tcW w:w="12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color w:val="auto"/>
                <w:sz w:val="18"/>
                <w:highlight w:val="none"/>
              </w:rPr>
            </w:pPr>
            <w:r>
              <w:rPr>
                <w:rFonts w:hint="default" w:ascii="Times New Roman" w:hAnsi="Times New Roman" w:cs="Times New Roman"/>
                <w:b/>
                <w:color w:val="auto"/>
                <w:sz w:val="18"/>
                <w:highlight w:val="none"/>
              </w:rPr>
              <w:t>产品单元</w:t>
            </w:r>
          </w:p>
        </w:tc>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color w:val="auto"/>
                <w:sz w:val="18"/>
                <w:highlight w:val="none"/>
              </w:rPr>
            </w:pPr>
            <w:r>
              <w:rPr>
                <w:rFonts w:hint="default" w:ascii="Times New Roman" w:hAnsi="Times New Roman" w:cs="Times New Roman"/>
                <w:b/>
                <w:color w:val="auto"/>
                <w:highlight w:val="none"/>
              </w:rPr>
              <w:t>品名</w:t>
            </w:r>
          </w:p>
        </w:tc>
        <w:tc>
          <w:tcPr>
            <w:tcW w:w="1721"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napToGrid w:val="0"/>
              <w:jc w:val="center"/>
              <w:rPr>
                <w:rFonts w:hint="default" w:ascii="Times New Roman" w:hAnsi="Times New Roman" w:cs="Times New Roman"/>
                <w:b/>
                <w:color w:val="auto"/>
                <w:sz w:val="18"/>
                <w:highlight w:val="none"/>
              </w:rPr>
            </w:pPr>
            <w:r>
              <w:rPr>
                <w:rFonts w:hint="default" w:ascii="Times New Roman" w:hAnsi="Times New Roman" w:cs="Times New Roman"/>
                <w:b/>
                <w:color w:val="auto"/>
                <w:sz w:val="18"/>
                <w:highlight w:val="none"/>
              </w:rPr>
              <w:t>检验检测设备名称</w:t>
            </w:r>
          </w:p>
        </w:tc>
        <w:tc>
          <w:tcPr>
            <w:tcW w:w="1604"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napToGrid w:val="0"/>
              <w:jc w:val="center"/>
              <w:rPr>
                <w:rFonts w:hint="default" w:ascii="Times New Roman" w:hAnsi="Times New Roman" w:cs="Times New Roman"/>
                <w:b/>
                <w:color w:val="auto"/>
                <w:sz w:val="18"/>
                <w:highlight w:val="none"/>
              </w:rPr>
            </w:pPr>
            <w:r>
              <w:rPr>
                <w:rFonts w:hint="default" w:ascii="Times New Roman" w:hAnsi="Times New Roman" w:cs="Times New Roman"/>
                <w:b/>
                <w:color w:val="auto"/>
                <w:sz w:val="18"/>
                <w:highlight w:val="none"/>
              </w:rPr>
              <w:t>规格型号</w:t>
            </w:r>
          </w:p>
        </w:tc>
        <w:tc>
          <w:tcPr>
            <w:tcW w:w="1554"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napToGrid w:val="0"/>
              <w:jc w:val="center"/>
              <w:rPr>
                <w:rFonts w:hint="default" w:ascii="Times New Roman" w:hAnsi="Times New Roman" w:cs="Times New Roman"/>
                <w:b/>
                <w:color w:val="auto"/>
                <w:sz w:val="18"/>
                <w:highlight w:val="none"/>
              </w:rPr>
            </w:pPr>
            <w:r>
              <w:rPr>
                <w:rFonts w:hint="default" w:ascii="Times New Roman" w:hAnsi="Times New Roman" w:cs="Times New Roman"/>
                <w:b/>
                <w:color w:val="auto"/>
                <w:sz w:val="18"/>
                <w:highlight w:val="none"/>
              </w:rPr>
              <w:t>设备编号</w:t>
            </w:r>
          </w:p>
        </w:tc>
        <w:tc>
          <w:tcPr>
            <w:tcW w:w="1204"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napToGrid w:val="0"/>
              <w:jc w:val="center"/>
              <w:rPr>
                <w:rFonts w:hint="default" w:ascii="Times New Roman" w:hAnsi="Times New Roman" w:cs="Times New Roman"/>
                <w:b/>
                <w:color w:val="auto"/>
                <w:sz w:val="18"/>
                <w:highlight w:val="none"/>
              </w:rPr>
            </w:pPr>
            <w:r>
              <w:rPr>
                <w:rFonts w:hint="default" w:ascii="Times New Roman" w:hAnsi="Times New Roman" w:cs="Times New Roman"/>
                <w:b/>
                <w:color w:val="auto"/>
                <w:sz w:val="18"/>
                <w:highlight w:val="none"/>
              </w:rPr>
              <w:t>生产厂家</w:t>
            </w:r>
          </w:p>
        </w:tc>
        <w:tc>
          <w:tcPr>
            <w:tcW w:w="18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color w:val="auto"/>
                <w:sz w:val="18"/>
                <w:highlight w:val="none"/>
              </w:rPr>
            </w:pPr>
            <w:r>
              <w:rPr>
                <w:rFonts w:hint="default" w:ascii="Times New Roman" w:hAnsi="Times New Roman" w:cs="Times New Roman"/>
                <w:b/>
                <w:color w:val="auto"/>
                <w:sz w:val="18"/>
                <w:highlight w:val="none"/>
              </w:rPr>
              <w:t>出厂编号</w:t>
            </w:r>
          </w:p>
        </w:tc>
        <w:tc>
          <w:tcPr>
            <w:tcW w:w="1805" w:type="dxa"/>
            <w:tcBorders>
              <w:top w:val="single" w:color="000000" w:sz="4" w:space="0"/>
              <w:left w:val="single" w:color="auto"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napToGrid w:val="0"/>
              <w:jc w:val="center"/>
              <w:rPr>
                <w:rFonts w:hint="default" w:ascii="Times New Roman" w:hAnsi="Times New Roman" w:cs="Times New Roman"/>
                <w:b/>
                <w:color w:val="auto"/>
                <w:sz w:val="18"/>
                <w:highlight w:val="none"/>
              </w:rPr>
            </w:pPr>
            <w:r>
              <w:rPr>
                <w:rFonts w:hint="default" w:ascii="Times New Roman" w:hAnsi="Times New Roman" w:cs="Times New Roman"/>
                <w:b/>
                <w:color w:val="auto"/>
                <w:highlight w:val="none"/>
              </w:rPr>
              <w:t>精度或测量范围</w:t>
            </w:r>
          </w:p>
        </w:tc>
        <w:tc>
          <w:tcPr>
            <w:tcW w:w="1053"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color w:val="auto"/>
                <w:sz w:val="18"/>
                <w:highlight w:val="none"/>
              </w:rPr>
            </w:pPr>
            <w:r>
              <w:rPr>
                <w:rFonts w:hint="default" w:ascii="Times New Roman" w:hAnsi="Times New Roman" w:cs="Times New Roman"/>
                <w:b/>
                <w:color w:val="auto"/>
                <w:sz w:val="18"/>
                <w:highlight w:val="none"/>
              </w:rPr>
              <w:t>备注</w:t>
            </w:r>
          </w:p>
        </w:tc>
      </w:tr>
      <w:tr>
        <w:tblPrEx>
          <w:tblCellMar>
            <w:top w:w="0" w:type="dxa"/>
            <w:left w:w="108" w:type="dxa"/>
            <w:bottom w:w="0" w:type="dxa"/>
            <w:right w:w="108" w:type="dxa"/>
          </w:tblCellMar>
        </w:tblPrEx>
        <w:trPr>
          <w:trHeight w:val="716" w:hRule="atLeast"/>
        </w:trPr>
        <w:tc>
          <w:tcPr>
            <w:tcW w:w="81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2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72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6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55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8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05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716" w:hRule="atLeast"/>
        </w:trPr>
        <w:tc>
          <w:tcPr>
            <w:tcW w:w="81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2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72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6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55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8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05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716" w:hRule="atLeast"/>
        </w:trPr>
        <w:tc>
          <w:tcPr>
            <w:tcW w:w="81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2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72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6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55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8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05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716" w:hRule="atLeast"/>
        </w:trPr>
        <w:tc>
          <w:tcPr>
            <w:tcW w:w="81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2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72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6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55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8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05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716" w:hRule="atLeast"/>
        </w:trPr>
        <w:tc>
          <w:tcPr>
            <w:tcW w:w="81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2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72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6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55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8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05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716" w:hRule="atLeast"/>
        </w:trPr>
        <w:tc>
          <w:tcPr>
            <w:tcW w:w="81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2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72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6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55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20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8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805"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05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r>
    </w:tbl>
    <w:p>
      <w:pPr>
        <w:pStyle w:val="24"/>
        <w:spacing w:before="120" w:beforeLines="50" w:after="240" w:afterLines="100"/>
        <w:ind w:firstLine="360"/>
        <w:rPr>
          <w:rFonts w:hint="default" w:ascii="Times New Roman" w:hAnsi="Times New Roman" w:eastAsia="黑体" w:cs="Times New Roman"/>
          <w:color w:val="auto"/>
          <w:sz w:val="18"/>
          <w:szCs w:val="18"/>
          <w:highlight w:val="none"/>
        </w:rPr>
      </w:pPr>
      <w:bookmarkStart w:id="12" w:name="_Toc507721789"/>
      <w:r>
        <w:rPr>
          <w:rFonts w:hint="default" w:ascii="Times New Roman" w:hAnsi="Times New Roman" w:eastAsia="黑体" w:cs="Times New Roman"/>
          <w:color w:val="auto"/>
          <w:sz w:val="18"/>
          <w:szCs w:val="18"/>
          <w:highlight w:val="none"/>
        </w:rPr>
        <w:t>注：</w:t>
      </w:r>
      <w:r>
        <w:rPr>
          <w:rFonts w:hint="default" w:ascii="Times New Roman" w:hAnsi="Times New Roman" w:cs="Times New Roman"/>
          <w:color w:val="auto"/>
          <w:sz w:val="18"/>
          <w:szCs w:val="18"/>
          <w:highlight w:val="none"/>
        </w:rPr>
        <w:t>企业多场点的，应按照场点分别填写，并在备注中标明生产场点。</w:t>
      </w:r>
    </w:p>
    <w:p>
      <w:pPr>
        <w:keepNext/>
        <w:keepLines/>
        <w:snapToGrid w:val="0"/>
        <w:spacing w:line="360" w:lineRule="auto"/>
        <w:ind w:left="2716" w:firstLine="560"/>
        <w:rPr>
          <w:rFonts w:hint="default" w:ascii="Times New Roman" w:hAnsi="Times New Roman" w:cs="Times New Roman"/>
          <w:color w:val="auto"/>
          <w:sz w:val="28"/>
          <w:highlight w:val="none"/>
        </w:rPr>
        <w:sectPr>
          <w:pgSz w:w="16838" w:h="11906" w:orient="landscape"/>
          <w:pgMar w:top="1418" w:right="1418" w:bottom="1418" w:left="1418" w:header="851" w:footer="992" w:gutter="0"/>
          <w:cols w:space="720" w:num="1"/>
        </w:sectPr>
      </w:pPr>
    </w:p>
    <w:p>
      <w:pPr>
        <w:keepNext/>
        <w:keepLines/>
        <w:snapToGrid w:val="0"/>
        <w:spacing w:line="360" w:lineRule="auto"/>
        <w:rPr>
          <w:rFonts w:hint="default" w:ascii="Times New Roman" w:hAnsi="Times New Roman" w:cs="Times New Roman"/>
          <w:color w:val="auto"/>
          <w:sz w:val="28"/>
          <w:highlight w:val="none"/>
        </w:rPr>
      </w:pPr>
      <w:r>
        <w:rPr>
          <w:rFonts w:hint="default" w:ascii="Times New Roman" w:hAnsi="Times New Roman" w:cs="Times New Roman"/>
          <w:color w:val="auto"/>
          <w:sz w:val="28"/>
          <w:highlight w:val="none"/>
        </w:rPr>
        <w:t>附件2-6</w:t>
      </w:r>
    </w:p>
    <w:p>
      <w:pPr>
        <w:snapToGrid w:val="0"/>
        <w:spacing w:after="192" w:afterLines="80" w:line="380" w:lineRule="exact"/>
        <w:jc w:val="center"/>
        <w:rPr>
          <w:rFonts w:hint="default" w:ascii="Times New Roman" w:hAnsi="Times New Roman" w:cs="Times New Roman"/>
          <w:b/>
          <w:color w:val="auto"/>
          <w:sz w:val="28"/>
          <w:szCs w:val="28"/>
          <w:highlight w:val="none"/>
        </w:rPr>
      </w:pPr>
      <w:r>
        <w:rPr>
          <w:rFonts w:hint="default" w:ascii="Times New Roman" w:hAnsi="Times New Roman" w:cs="Times New Roman"/>
          <w:b/>
          <w:color w:val="auto"/>
          <w:sz w:val="28"/>
          <w:szCs w:val="28"/>
          <w:highlight w:val="none"/>
        </w:rPr>
        <w:t>主要原材料明细表</w:t>
      </w:r>
    </w:p>
    <w:tbl>
      <w:tblPr>
        <w:tblStyle w:val="11"/>
        <w:tblW w:w="9221" w:type="dxa"/>
        <w:jc w:val="center"/>
        <w:tblLayout w:type="fixed"/>
        <w:tblCellMar>
          <w:top w:w="0" w:type="dxa"/>
          <w:left w:w="108" w:type="dxa"/>
          <w:bottom w:w="0" w:type="dxa"/>
          <w:right w:w="108" w:type="dxa"/>
        </w:tblCellMar>
      </w:tblPr>
      <w:tblGrid>
        <w:gridCol w:w="1186"/>
        <w:gridCol w:w="1286"/>
        <w:gridCol w:w="977"/>
        <w:gridCol w:w="1238"/>
        <w:gridCol w:w="1242"/>
        <w:gridCol w:w="1242"/>
        <w:gridCol w:w="2050"/>
      </w:tblGrid>
      <w:tr>
        <w:tblPrEx>
          <w:tblCellMar>
            <w:top w:w="0" w:type="dxa"/>
            <w:left w:w="108" w:type="dxa"/>
            <w:bottom w:w="0" w:type="dxa"/>
            <w:right w:w="108" w:type="dxa"/>
          </w:tblCellMar>
        </w:tblPrEx>
        <w:trPr>
          <w:trHeight w:val="732" w:hRule="atLeast"/>
          <w:jc w:val="center"/>
        </w:trPr>
        <w:tc>
          <w:tcPr>
            <w:tcW w:w="118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napToGrid w:val="0"/>
              <w:ind w:left="113"/>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产品单元</w:t>
            </w:r>
          </w:p>
        </w:tc>
        <w:tc>
          <w:tcPr>
            <w:tcW w:w="1286" w:type="dxa"/>
            <w:tcBorders>
              <w:top w:val="single" w:color="000000" w:sz="4" w:space="0"/>
              <w:left w:val="single" w:color="000000" w:sz="4" w:space="0"/>
              <w:bottom w:val="single" w:color="000000" w:sz="4" w:space="0"/>
              <w:right w:val="single" w:color="auto" w:sz="4" w:space="0"/>
            </w:tcBorders>
            <w:shd w:val="clear" w:color="auto" w:fill="auto"/>
            <w:tcMar>
              <w:top w:w="0" w:type="dxa"/>
              <w:left w:w="108" w:type="dxa"/>
              <w:bottom w:w="0" w:type="dxa"/>
              <w:right w:w="108" w:type="dxa"/>
            </w:tcMar>
            <w:vAlign w:val="center"/>
          </w:tcPr>
          <w:p>
            <w:pPr>
              <w:snapToGrid w:val="0"/>
              <w:ind w:left="113"/>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品名</w:t>
            </w:r>
          </w:p>
        </w:tc>
        <w:tc>
          <w:tcPr>
            <w:tcW w:w="977" w:type="dxa"/>
            <w:tcBorders>
              <w:top w:val="single" w:color="000000" w:sz="4" w:space="0"/>
              <w:left w:val="single" w:color="auto"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napToGrid w:val="0"/>
              <w:ind w:left="113"/>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原材料名称</w:t>
            </w:r>
          </w:p>
        </w:tc>
        <w:tc>
          <w:tcPr>
            <w:tcW w:w="1238" w:type="dxa"/>
            <w:tcBorders>
              <w:top w:val="single" w:color="000000" w:sz="4" w:space="0"/>
              <w:left w:val="single" w:color="000000" w:sz="4" w:space="0"/>
              <w:bottom w:val="single" w:color="000000" w:sz="4" w:space="0"/>
              <w:right w:val="single" w:color="auto" w:sz="4" w:space="0"/>
            </w:tcBorders>
            <w:shd w:val="clear" w:color="auto" w:fill="auto"/>
            <w:tcMar>
              <w:top w:w="0" w:type="dxa"/>
              <w:left w:w="108" w:type="dxa"/>
              <w:bottom w:w="0" w:type="dxa"/>
              <w:right w:w="108" w:type="dxa"/>
            </w:tcMar>
            <w:vAlign w:val="center"/>
          </w:tcPr>
          <w:p>
            <w:pPr>
              <w:snapToGrid w:val="0"/>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原材料生产厂家</w:t>
            </w:r>
          </w:p>
        </w:tc>
        <w:tc>
          <w:tcPr>
            <w:tcW w:w="1242" w:type="dxa"/>
            <w:tcBorders>
              <w:top w:val="single" w:color="000000" w:sz="4" w:space="0"/>
              <w:left w:val="single" w:color="auto"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napToGrid w:val="0"/>
              <w:ind w:left="113"/>
              <w:rPr>
                <w:rFonts w:hint="default" w:ascii="Times New Roman" w:hAnsi="Times New Roman" w:cs="Times New Roman"/>
                <w:b/>
                <w:color w:val="auto"/>
                <w:highlight w:val="none"/>
              </w:rPr>
            </w:pPr>
            <w:r>
              <w:rPr>
                <w:rFonts w:hint="default" w:ascii="Times New Roman" w:hAnsi="Times New Roman" w:cs="Times New Roman"/>
                <w:b/>
                <w:color w:val="auto"/>
                <w:highlight w:val="none"/>
              </w:rPr>
              <w:t>进货检验</w:t>
            </w:r>
          </w:p>
          <w:p>
            <w:pPr>
              <w:snapToGrid w:val="0"/>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依据标准</w:t>
            </w:r>
          </w:p>
        </w:tc>
        <w:tc>
          <w:tcPr>
            <w:tcW w:w="1242" w:type="dxa"/>
            <w:tcBorders>
              <w:top w:val="single" w:color="000000" w:sz="4" w:space="0"/>
              <w:left w:val="single" w:color="auto"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napToGrid w:val="0"/>
              <w:jc w:val="center"/>
              <w:rPr>
                <w:rFonts w:hint="default" w:ascii="Times New Roman" w:hAnsi="Times New Roman" w:cs="Times New Roman"/>
                <w:bCs/>
                <w:color w:val="auto"/>
                <w:highlight w:val="none"/>
              </w:rPr>
            </w:pPr>
            <w:r>
              <w:rPr>
                <w:rFonts w:hint="default" w:ascii="Times New Roman" w:hAnsi="Times New Roman" w:cs="Times New Roman"/>
                <w:b/>
                <w:color w:val="auto"/>
                <w:highlight w:val="none"/>
              </w:rPr>
              <w:t>技术要求</w:t>
            </w:r>
          </w:p>
        </w:tc>
        <w:tc>
          <w:tcPr>
            <w:tcW w:w="2050"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napToGrid w:val="0"/>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生产方式</w:t>
            </w:r>
          </w:p>
        </w:tc>
      </w:tr>
      <w:tr>
        <w:tblPrEx>
          <w:tblCellMar>
            <w:top w:w="0" w:type="dxa"/>
            <w:left w:w="108" w:type="dxa"/>
            <w:bottom w:w="0" w:type="dxa"/>
            <w:right w:w="108" w:type="dxa"/>
          </w:tblCellMar>
        </w:tblPrEx>
        <w:trPr>
          <w:trHeight w:val="732" w:hRule="atLeast"/>
          <w:jc w:val="center"/>
        </w:trPr>
        <w:tc>
          <w:tcPr>
            <w:tcW w:w="118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1286"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977"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1238"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20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ind w:left="113"/>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□自制  □采购</w:t>
            </w:r>
          </w:p>
        </w:tc>
      </w:tr>
      <w:tr>
        <w:tblPrEx>
          <w:tblCellMar>
            <w:top w:w="0" w:type="dxa"/>
            <w:left w:w="108" w:type="dxa"/>
            <w:bottom w:w="0" w:type="dxa"/>
            <w:right w:w="108" w:type="dxa"/>
          </w:tblCellMar>
        </w:tblPrEx>
        <w:trPr>
          <w:trHeight w:val="732" w:hRule="atLeast"/>
          <w:jc w:val="center"/>
        </w:trPr>
        <w:tc>
          <w:tcPr>
            <w:tcW w:w="118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1286"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977"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1238"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20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ind w:left="113"/>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□自制  □采购</w:t>
            </w:r>
          </w:p>
        </w:tc>
      </w:tr>
      <w:tr>
        <w:tblPrEx>
          <w:tblCellMar>
            <w:top w:w="0" w:type="dxa"/>
            <w:left w:w="108" w:type="dxa"/>
            <w:bottom w:w="0" w:type="dxa"/>
            <w:right w:w="108" w:type="dxa"/>
          </w:tblCellMar>
        </w:tblPrEx>
        <w:trPr>
          <w:trHeight w:val="691" w:hRule="atLeast"/>
          <w:jc w:val="center"/>
        </w:trPr>
        <w:tc>
          <w:tcPr>
            <w:tcW w:w="118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1286"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977"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1238"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20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□自制  □采购</w:t>
            </w:r>
          </w:p>
        </w:tc>
      </w:tr>
      <w:tr>
        <w:tblPrEx>
          <w:tblCellMar>
            <w:top w:w="0" w:type="dxa"/>
            <w:left w:w="108" w:type="dxa"/>
            <w:bottom w:w="0" w:type="dxa"/>
            <w:right w:w="108" w:type="dxa"/>
          </w:tblCellMar>
        </w:tblPrEx>
        <w:trPr>
          <w:trHeight w:val="732" w:hRule="atLeast"/>
          <w:jc w:val="center"/>
        </w:trPr>
        <w:tc>
          <w:tcPr>
            <w:tcW w:w="118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1286"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977"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1238"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20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□自制  □采购</w:t>
            </w:r>
          </w:p>
        </w:tc>
      </w:tr>
      <w:tr>
        <w:tblPrEx>
          <w:tblCellMar>
            <w:top w:w="0" w:type="dxa"/>
            <w:left w:w="108" w:type="dxa"/>
            <w:bottom w:w="0" w:type="dxa"/>
            <w:right w:w="108" w:type="dxa"/>
          </w:tblCellMar>
        </w:tblPrEx>
        <w:trPr>
          <w:trHeight w:val="732" w:hRule="atLeast"/>
          <w:jc w:val="center"/>
        </w:trPr>
        <w:tc>
          <w:tcPr>
            <w:tcW w:w="118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1286"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977"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1238"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20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□自制  □采购</w:t>
            </w:r>
          </w:p>
        </w:tc>
      </w:tr>
      <w:tr>
        <w:tblPrEx>
          <w:tblCellMar>
            <w:top w:w="0" w:type="dxa"/>
            <w:left w:w="108" w:type="dxa"/>
            <w:bottom w:w="0" w:type="dxa"/>
            <w:right w:w="108" w:type="dxa"/>
          </w:tblCellMar>
        </w:tblPrEx>
        <w:trPr>
          <w:trHeight w:val="732" w:hRule="atLeast"/>
          <w:jc w:val="center"/>
        </w:trPr>
        <w:tc>
          <w:tcPr>
            <w:tcW w:w="118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1286"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977"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1238"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20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□自制  □采购</w:t>
            </w:r>
          </w:p>
        </w:tc>
      </w:tr>
      <w:tr>
        <w:tblPrEx>
          <w:tblCellMar>
            <w:top w:w="0" w:type="dxa"/>
            <w:left w:w="108" w:type="dxa"/>
            <w:bottom w:w="0" w:type="dxa"/>
            <w:right w:w="108" w:type="dxa"/>
          </w:tblCellMar>
        </w:tblPrEx>
        <w:trPr>
          <w:trHeight w:val="732" w:hRule="atLeast"/>
          <w:jc w:val="center"/>
        </w:trPr>
        <w:tc>
          <w:tcPr>
            <w:tcW w:w="118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1286"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977"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1238"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20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□自制  □采购</w:t>
            </w:r>
          </w:p>
        </w:tc>
      </w:tr>
      <w:tr>
        <w:tblPrEx>
          <w:tblCellMar>
            <w:top w:w="0" w:type="dxa"/>
            <w:left w:w="108" w:type="dxa"/>
            <w:bottom w:w="0" w:type="dxa"/>
            <w:right w:w="108" w:type="dxa"/>
          </w:tblCellMar>
        </w:tblPrEx>
        <w:trPr>
          <w:trHeight w:val="732" w:hRule="atLeast"/>
          <w:jc w:val="center"/>
        </w:trPr>
        <w:tc>
          <w:tcPr>
            <w:tcW w:w="118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1286"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977"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1238"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1242"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ind w:left="113"/>
              <w:rPr>
                <w:rFonts w:hint="default" w:ascii="Times New Roman" w:hAnsi="Times New Roman" w:cs="Times New Roman"/>
                <w:color w:val="auto"/>
                <w:highlight w:val="none"/>
              </w:rPr>
            </w:pPr>
          </w:p>
        </w:tc>
        <w:tc>
          <w:tcPr>
            <w:tcW w:w="20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□自制  □采购</w:t>
            </w:r>
          </w:p>
        </w:tc>
      </w:tr>
    </w:tbl>
    <w:p>
      <w:pPr>
        <w:pStyle w:val="24"/>
        <w:spacing w:before="120" w:beforeLines="50" w:after="240" w:afterLines="100"/>
        <w:ind w:firstLine="360"/>
        <w:rPr>
          <w:rFonts w:hint="default" w:ascii="Times New Roman" w:hAnsi="Times New Roman" w:eastAsia="黑体" w:cs="Times New Roman"/>
          <w:color w:val="auto"/>
          <w:sz w:val="18"/>
          <w:szCs w:val="18"/>
          <w:highlight w:val="none"/>
        </w:rPr>
      </w:pPr>
      <w:r>
        <w:rPr>
          <w:rFonts w:hint="default" w:ascii="Times New Roman" w:hAnsi="Times New Roman" w:eastAsia="黑体" w:cs="Times New Roman"/>
          <w:color w:val="auto"/>
          <w:sz w:val="18"/>
          <w:szCs w:val="18"/>
          <w:highlight w:val="none"/>
        </w:rPr>
        <w:t>注：</w:t>
      </w:r>
      <w:r>
        <w:rPr>
          <w:rFonts w:hint="default" w:ascii="Times New Roman" w:hAnsi="Times New Roman" w:cs="Times New Roman"/>
          <w:color w:val="auto"/>
          <w:sz w:val="18"/>
          <w:szCs w:val="18"/>
          <w:highlight w:val="none"/>
        </w:rPr>
        <w:t>不同产品单元填写的内容完全相同，可合并填写。</w:t>
      </w:r>
    </w:p>
    <w:p>
      <w:pPr>
        <w:snapToGrid w:val="0"/>
        <w:rPr>
          <w:rFonts w:hint="default" w:ascii="Times New Roman" w:hAnsi="Times New Roman" w:cs="Times New Roman"/>
          <w:color w:val="auto"/>
          <w:highlight w:val="none"/>
        </w:rPr>
      </w:pPr>
    </w:p>
    <w:p>
      <w:pPr>
        <w:pStyle w:val="3"/>
        <w:spacing w:line="360" w:lineRule="auto"/>
        <w:ind w:firstLine="560"/>
        <w:rPr>
          <w:rFonts w:hint="default" w:ascii="Times New Roman" w:hAnsi="Times New Roman" w:cs="Times New Roman"/>
          <w:b w:val="0"/>
          <w:color w:val="auto"/>
          <w:sz w:val="28"/>
          <w:szCs w:val="28"/>
          <w:highlight w:val="none"/>
        </w:rPr>
        <w:sectPr>
          <w:pgSz w:w="11906" w:h="16838"/>
          <w:pgMar w:top="1417" w:right="1417" w:bottom="1417" w:left="1417" w:header="851" w:footer="992" w:gutter="0"/>
          <w:cols w:space="720" w:num="1"/>
        </w:sectPr>
      </w:pPr>
    </w:p>
    <w:p>
      <w:pPr>
        <w:pStyle w:val="3"/>
        <w:spacing w:line="360" w:lineRule="auto"/>
        <w:ind w:left="2716" w:hanging="2716" w:hangingChars="970"/>
        <w:rPr>
          <w:rFonts w:hint="default" w:ascii="Times New Roman" w:hAnsi="Times New Roman" w:cs="Times New Roman"/>
          <w:b w:val="0"/>
          <w:color w:val="auto"/>
          <w:sz w:val="28"/>
          <w:szCs w:val="28"/>
          <w:highlight w:val="none"/>
        </w:rPr>
      </w:pPr>
      <w:r>
        <w:rPr>
          <w:rFonts w:hint="default" w:ascii="Times New Roman" w:hAnsi="Times New Roman" w:cs="Times New Roman"/>
          <w:b w:val="0"/>
          <w:color w:val="auto"/>
          <w:sz w:val="28"/>
          <w:szCs w:val="28"/>
          <w:highlight w:val="none"/>
        </w:rPr>
        <w:t>附件2-</w:t>
      </w:r>
      <w:bookmarkEnd w:id="12"/>
      <w:r>
        <w:rPr>
          <w:rFonts w:hint="default" w:ascii="Times New Roman" w:hAnsi="Times New Roman" w:cs="Times New Roman"/>
          <w:b w:val="0"/>
          <w:color w:val="auto"/>
          <w:sz w:val="28"/>
          <w:szCs w:val="28"/>
          <w:highlight w:val="none"/>
        </w:rPr>
        <w:t>7</w:t>
      </w:r>
    </w:p>
    <w:p>
      <w:pPr>
        <w:snapToGrid w:val="0"/>
        <w:spacing w:after="192" w:afterLines="80" w:line="380" w:lineRule="exact"/>
        <w:jc w:val="center"/>
        <w:rPr>
          <w:rFonts w:hint="default" w:ascii="Times New Roman" w:hAnsi="Times New Roman" w:cs="Times New Roman"/>
          <w:b/>
          <w:color w:val="auto"/>
          <w:sz w:val="28"/>
          <w:szCs w:val="28"/>
          <w:highlight w:val="none"/>
        </w:rPr>
      </w:pPr>
      <w:r>
        <w:rPr>
          <w:rFonts w:hint="default" w:ascii="Times New Roman" w:hAnsi="Times New Roman" w:cs="Times New Roman"/>
          <w:b/>
          <w:color w:val="auto"/>
          <w:sz w:val="28"/>
          <w:szCs w:val="28"/>
          <w:highlight w:val="none"/>
        </w:rPr>
        <w:t>关键岗位管理和专业技术人员表</w:t>
      </w:r>
    </w:p>
    <w:tbl>
      <w:tblPr>
        <w:tblStyle w:val="11"/>
        <w:tblW w:w="14142" w:type="dxa"/>
        <w:tblInd w:w="108" w:type="dxa"/>
        <w:tblLayout w:type="fixed"/>
        <w:tblCellMar>
          <w:top w:w="0" w:type="dxa"/>
          <w:left w:w="108" w:type="dxa"/>
          <w:bottom w:w="0" w:type="dxa"/>
          <w:right w:w="108" w:type="dxa"/>
        </w:tblCellMar>
      </w:tblPr>
      <w:tblGrid>
        <w:gridCol w:w="732"/>
        <w:gridCol w:w="996"/>
        <w:gridCol w:w="932"/>
        <w:gridCol w:w="1417"/>
        <w:gridCol w:w="1701"/>
        <w:gridCol w:w="1418"/>
        <w:gridCol w:w="1701"/>
        <w:gridCol w:w="3402"/>
        <w:gridCol w:w="1843"/>
      </w:tblGrid>
      <w:tr>
        <w:tblPrEx>
          <w:tblCellMar>
            <w:top w:w="0" w:type="dxa"/>
            <w:left w:w="108" w:type="dxa"/>
            <w:bottom w:w="0" w:type="dxa"/>
            <w:right w:w="108" w:type="dxa"/>
          </w:tblCellMar>
        </w:tblPrEx>
        <w:trPr>
          <w:trHeight w:val="31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120" w:beforeLines="50" w:after="120" w:afterLines="50"/>
              <w:jc w:val="center"/>
              <w:rPr>
                <w:rFonts w:hint="default" w:ascii="Times New Roman" w:hAnsi="Times New Roman" w:cs="Times New Roman"/>
                <w:b/>
                <w:color w:val="auto"/>
                <w:szCs w:val="21"/>
                <w:highlight w:val="none"/>
              </w:rPr>
            </w:pPr>
            <w:r>
              <w:rPr>
                <w:rFonts w:hint="default" w:ascii="Times New Roman" w:hAnsi="Times New Roman" w:cs="Times New Roman"/>
                <w:b/>
                <w:color w:val="auto"/>
                <w:szCs w:val="21"/>
                <w:highlight w:val="none"/>
              </w:rPr>
              <w:t>序号</w:t>
            </w: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120" w:beforeLines="50" w:after="120" w:afterLines="50"/>
              <w:jc w:val="center"/>
              <w:rPr>
                <w:rFonts w:hint="default" w:ascii="Times New Roman" w:hAnsi="Times New Roman" w:cs="Times New Roman"/>
                <w:b/>
                <w:color w:val="auto"/>
                <w:szCs w:val="21"/>
                <w:highlight w:val="none"/>
              </w:rPr>
            </w:pPr>
            <w:r>
              <w:rPr>
                <w:rFonts w:hint="default" w:ascii="Times New Roman" w:hAnsi="Times New Roman" w:cs="Times New Roman"/>
                <w:b/>
                <w:color w:val="auto"/>
                <w:szCs w:val="21"/>
                <w:highlight w:val="none"/>
              </w:rPr>
              <w:t>姓  名</w:t>
            </w: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120" w:beforeLines="50" w:after="120" w:afterLines="50"/>
              <w:jc w:val="center"/>
              <w:rPr>
                <w:rFonts w:hint="default" w:ascii="Times New Roman" w:hAnsi="Times New Roman" w:cs="Times New Roman"/>
                <w:b/>
                <w:color w:val="auto"/>
                <w:szCs w:val="21"/>
                <w:highlight w:val="none"/>
              </w:rPr>
            </w:pPr>
            <w:r>
              <w:rPr>
                <w:rFonts w:hint="default" w:ascii="Times New Roman" w:hAnsi="Times New Roman" w:cs="Times New Roman"/>
                <w:b/>
                <w:color w:val="auto"/>
                <w:szCs w:val="21"/>
                <w:highlight w:val="none"/>
              </w:rPr>
              <w:t>性别</w:t>
            </w: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120" w:beforeLines="50" w:after="120" w:afterLines="50"/>
              <w:jc w:val="center"/>
              <w:rPr>
                <w:rFonts w:hint="default" w:ascii="Times New Roman" w:hAnsi="Times New Roman" w:cs="Times New Roman"/>
                <w:b/>
                <w:color w:val="auto"/>
                <w:szCs w:val="21"/>
                <w:highlight w:val="none"/>
              </w:rPr>
            </w:pPr>
            <w:r>
              <w:rPr>
                <w:rFonts w:hint="default" w:ascii="Times New Roman" w:hAnsi="Times New Roman" w:cs="Times New Roman"/>
                <w:b/>
                <w:color w:val="auto"/>
                <w:szCs w:val="21"/>
                <w:highlight w:val="none"/>
              </w:rPr>
              <w:t>岗位</w:t>
            </w: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120" w:beforeLines="50" w:after="120" w:afterLines="50"/>
              <w:jc w:val="center"/>
              <w:rPr>
                <w:rFonts w:hint="default" w:ascii="Times New Roman" w:hAnsi="Times New Roman" w:cs="Times New Roman"/>
                <w:b/>
                <w:color w:val="auto"/>
                <w:szCs w:val="21"/>
                <w:highlight w:val="none"/>
              </w:rPr>
            </w:pPr>
            <w:r>
              <w:rPr>
                <w:rFonts w:hint="default" w:ascii="Times New Roman" w:hAnsi="Times New Roman" w:cs="Times New Roman"/>
                <w:b/>
                <w:color w:val="auto"/>
                <w:szCs w:val="21"/>
                <w:highlight w:val="none"/>
              </w:rPr>
              <w:t>职务/职称</w:t>
            </w: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120" w:beforeLines="50" w:after="120" w:afterLines="50"/>
              <w:jc w:val="center"/>
              <w:rPr>
                <w:rFonts w:hint="default" w:ascii="Times New Roman" w:hAnsi="Times New Roman" w:cs="Times New Roman"/>
                <w:b/>
                <w:color w:val="auto"/>
                <w:szCs w:val="21"/>
                <w:highlight w:val="none"/>
              </w:rPr>
            </w:pPr>
            <w:r>
              <w:rPr>
                <w:rFonts w:hint="default" w:ascii="Times New Roman" w:hAnsi="Times New Roman" w:cs="Times New Roman"/>
                <w:b/>
                <w:color w:val="auto"/>
                <w:szCs w:val="21"/>
                <w:highlight w:val="none"/>
              </w:rPr>
              <w:t>学历</w:t>
            </w: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120" w:beforeLines="50" w:after="120" w:afterLines="50"/>
              <w:jc w:val="center"/>
              <w:rPr>
                <w:rFonts w:hint="default" w:ascii="Times New Roman" w:hAnsi="Times New Roman" w:cs="Times New Roman"/>
                <w:b/>
                <w:color w:val="auto"/>
                <w:szCs w:val="21"/>
                <w:highlight w:val="none"/>
              </w:rPr>
            </w:pPr>
            <w:r>
              <w:rPr>
                <w:rFonts w:hint="default" w:ascii="Times New Roman" w:hAnsi="Times New Roman" w:cs="Times New Roman"/>
                <w:b/>
                <w:color w:val="auto"/>
                <w:szCs w:val="21"/>
                <w:highlight w:val="none"/>
              </w:rPr>
              <w:t>所学专业</w:t>
            </w: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120" w:beforeLines="50" w:after="120" w:afterLines="50"/>
              <w:jc w:val="center"/>
              <w:rPr>
                <w:rFonts w:hint="default" w:ascii="Times New Roman" w:hAnsi="Times New Roman" w:cs="Times New Roman"/>
                <w:b/>
                <w:color w:val="auto"/>
                <w:szCs w:val="21"/>
                <w:highlight w:val="none"/>
              </w:rPr>
            </w:pPr>
            <w:r>
              <w:rPr>
                <w:rFonts w:hint="default" w:ascii="Times New Roman" w:hAnsi="Times New Roman" w:cs="Times New Roman"/>
                <w:b/>
                <w:color w:val="auto"/>
                <w:szCs w:val="21"/>
                <w:highlight w:val="none"/>
              </w:rPr>
              <w:t>身份证号</w:t>
            </w: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120" w:beforeLines="50" w:after="120" w:afterLines="50"/>
              <w:jc w:val="center"/>
              <w:rPr>
                <w:rFonts w:hint="default" w:ascii="Times New Roman" w:hAnsi="Times New Roman" w:cs="Times New Roman"/>
                <w:b/>
                <w:color w:val="auto"/>
                <w:szCs w:val="21"/>
                <w:highlight w:val="none"/>
              </w:rPr>
            </w:pPr>
            <w:r>
              <w:rPr>
                <w:rFonts w:hint="default" w:ascii="Times New Roman" w:hAnsi="Times New Roman" w:cs="Times New Roman"/>
                <w:b/>
                <w:color w:val="auto"/>
                <w:szCs w:val="21"/>
                <w:highlight w:val="none"/>
              </w:rPr>
              <w:t>备注</w:t>
            </w:r>
          </w:p>
        </w:tc>
      </w:tr>
      <w:tr>
        <w:tblPrEx>
          <w:tblCellMar>
            <w:top w:w="0" w:type="dxa"/>
            <w:left w:w="108" w:type="dxa"/>
            <w:bottom w:w="0" w:type="dxa"/>
            <w:right w:w="108" w:type="dxa"/>
          </w:tblCellMar>
        </w:tblPrEx>
        <w:trPr>
          <w:trHeight w:val="50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50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50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50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50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50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50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50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50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505" w:hRule="atLeast"/>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highlight w:val="none"/>
              </w:rPr>
            </w:pPr>
          </w:p>
        </w:tc>
      </w:tr>
    </w:tbl>
    <w:p>
      <w:pPr>
        <w:snapToGrid w:val="0"/>
        <w:spacing w:line="480" w:lineRule="exact"/>
        <w:rPr>
          <w:rFonts w:hint="default" w:ascii="Times New Roman" w:hAnsi="Times New Roman" w:cs="Times New Roman"/>
          <w:color w:val="auto"/>
          <w:highlight w:val="none"/>
        </w:rPr>
      </w:pPr>
      <w:r>
        <w:rPr>
          <w:rFonts w:hint="default" w:ascii="Times New Roman" w:hAnsi="Times New Roman" w:eastAsia="黑体" w:cs="Times New Roman"/>
          <w:color w:val="auto"/>
          <w:sz w:val="18"/>
          <w:szCs w:val="18"/>
          <w:highlight w:val="none"/>
        </w:rPr>
        <w:t>注：</w:t>
      </w:r>
      <w:r>
        <w:rPr>
          <w:rFonts w:hint="default" w:ascii="Times New Roman" w:hAnsi="Times New Roman" w:cs="Times New Roman"/>
          <w:color w:val="auto"/>
          <w:sz w:val="18"/>
          <w:szCs w:val="18"/>
          <w:highlight w:val="none"/>
        </w:rPr>
        <w:t>企业主要负责人、质量安全总监、质量安全员、技术人员、检验检测人员等，均应列入此表。</w:t>
      </w:r>
    </w:p>
    <w:p>
      <w:pPr>
        <w:spacing w:line="480" w:lineRule="exact"/>
        <w:rPr>
          <w:rFonts w:hint="default" w:ascii="Times New Roman" w:hAnsi="Times New Roman" w:cs="Times New Roman"/>
          <w:color w:val="auto"/>
          <w:szCs w:val="21"/>
          <w:highlight w:val="none"/>
        </w:rPr>
      </w:pPr>
    </w:p>
    <w:p>
      <w:pPr>
        <w:widowControl/>
        <w:spacing w:line="360" w:lineRule="auto"/>
        <w:ind w:firstLine="602"/>
        <w:jc w:val="left"/>
        <w:rPr>
          <w:rFonts w:hint="default" w:ascii="Times New Roman" w:hAnsi="Times New Roman" w:cs="Times New Roman"/>
          <w:b/>
          <w:bCs/>
          <w:color w:val="auto"/>
          <w:sz w:val="30"/>
          <w:szCs w:val="32"/>
          <w:highlight w:val="none"/>
        </w:rPr>
        <w:sectPr>
          <w:pgSz w:w="16838" w:h="11906" w:orient="landscape"/>
          <w:pgMar w:top="1417" w:right="1417" w:bottom="1417" w:left="1417" w:header="851" w:footer="992" w:gutter="0"/>
          <w:cols w:space="720" w:num="1"/>
        </w:sectPr>
      </w:pPr>
    </w:p>
    <w:p>
      <w:pPr>
        <w:keepNext/>
        <w:keepLines/>
        <w:snapToGrid w:val="0"/>
        <w:spacing w:line="360" w:lineRule="auto"/>
        <w:rPr>
          <w:rFonts w:hint="default" w:ascii="Times New Roman" w:hAnsi="Times New Roman" w:cs="Times New Roman"/>
          <w:color w:val="auto"/>
          <w:sz w:val="28"/>
          <w:highlight w:val="none"/>
        </w:rPr>
      </w:pPr>
      <w:r>
        <w:rPr>
          <w:rFonts w:hint="default" w:ascii="Times New Roman" w:hAnsi="Times New Roman" w:cs="Times New Roman"/>
          <w:color w:val="auto"/>
          <w:sz w:val="28"/>
          <w:highlight w:val="none"/>
        </w:rPr>
        <w:t>附件2-8</w:t>
      </w:r>
    </w:p>
    <w:p>
      <w:pPr>
        <w:snapToGrid w:val="0"/>
        <w:spacing w:after="240" w:afterLines="100"/>
        <w:jc w:val="center"/>
        <w:rPr>
          <w:rFonts w:hint="default" w:ascii="Times New Roman" w:hAnsi="Times New Roman" w:cs="Times New Roman"/>
          <w:b/>
          <w:color w:val="auto"/>
          <w:sz w:val="28"/>
          <w:highlight w:val="none"/>
        </w:rPr>
      </w:pPr>
      <w:r>
        <w:rPr>
          <w:rFonts w:hint="default" w:ascii="Times New Roman" w:hAnsi="Times New Roman" w:cs="Times New Roman"/>
          <w:b/>
          <w:color w:val="auto"/>
          <w:sz w:val="28"/>
          <w:highlight w:val="none"/>
        </w:rPr>
        <w:t>技术文件和工艺文件清单</w:t>
      </w:r>
    </w:p>
    <w:tbl>
      <w:tblPr>
        <w:tblStyle w:val="11"/>
        <w:tblW w:w="9180" w:type="dxa"/>
        <w:tblInd w:w="108" w:type="dxa"/>
        <w:tblLayout w:type="fixed"/>
        <w:tblCellMar>
          <w:top w:w="0" w:type="dxa"/>
          <w:left w:w="108" w:type="dxa"/>
          <w:bottom w:w="0" w:type="dxa"/>
          <w:right w:w="108" w:type="dxa"/>
        </w:tblCellMar>
      </w:tblPr>
      <w:tblGrid>
        <w:gridCol w:w="844"/>
        <w:gridCol w:w="1460"/>
        <w:gridCol w:w="1243"/>
        <w:gridCol w:w="3686"/>
        <w:gridCol w:w="1947"/>
      </w:tblGrid>
      <w:tr>
        <w:tblPrEx>
          <w:tblCellMar>
            <w:top w:w="0" w:type="dxa"/>
            <w:left w:w="108" w:type="dxa"/>
            <w:bottom w:w="0" w:type="dxa"/>
            <w:right w:w="108" w:type="dxa"/>
          </w:tblCellMar>
        </w:tblPrEx>
        <w:trPr>
          <w:trHeight w:val="319"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72" w:beforeLines="30" w:after="72" w:afterLines="30"/>
              <w:jc w:val="center"/>
              <w:rPr>
                <w:rFonts w:hint="default" w:ascii="Times New Roman" w:hAnsi="Times New Roman" w:cs="Times New Roman"/>
                <w:b/>
                <w:color w:val="auto"/>
                <w:szCs w:val="21"/>
                <w:highlight w:val="none"/>
              </w:rPr>
            </w:pPr>
            <w:r>
              <w:rPr>
                <w:rFonts w:hint="default" w:ascii="Times New Roman" w:hAnsi="Times New Roman" w:cs="Times New Roman"/>
                <w:b/>
                <w:color w:val="auto"/>
                <w:szCs w:val="21"/>
                <w:highlight w:val="none"/>
              </w:rPr>
              <w:t>序号</w:t>
            </w: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72" w:beforeLines="30" w:after="72" w:afterLines="30"/>
              <w:jc w:val="center"/>
              <w:rPr>
                <w:rFonts w:hint="default" w:ascii="Times New Roman" w:hAnsi="Times New Roman" w:cs="Times New Roman"/>
                <w:b/>
                <w:color w:val="auto"/>
                <w:szCs w:val="21"/>
                <w:highlight w:val="none"/>
              </w:rPr>
            </w:pPr>
            <w:r>
              <w:rPr>
                <w:rFonts w:hint="default" w:ascii="Times New Roman" w:hAnsi="Times New Roman" w:cs="Times New Roman"/>
                <w:b/>
                <w:color w:val="auto"/>
                <w:szCs w:val="21"/>
                <w:highlight w:val="none"/>
              </w:rPr>
              <w:t>产品单元</w:t>
            </w: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vAlign w:val="center"/>
          </w:tcPr>
          <w:p>
            <w:pPr>
              <w:snapToGrid w:val="0"/>
              <w:spacing w:before="144" w:after="144"/>
              <w:jc w:val="center"/>
              <w:rPr>
                <w:rFonts w:hint="default" w:ascii="Times New Roman" w:hAnsi="Times New Roman" w:cs="Times New Roman"/>
                <w:b/>
                <w:color w:val="auto"/>
                <w:szCs w:val="21"/>
                <w:highlight w:val="none"/>
              </w:rPr>
            </w:pPr>
            <w:r>
              <w:rPr>
                <w:rFonts w:hint="default" w:ascii="Times New Roman" w:hAnsi="Times New Roman" w:cs="Times New Roman"/>
                <w:b/>
                <w:color w:val="auto"/>
                <w:highlight w:val="none"/>
              </w:rPr>
              <w:t>品名</w:t>
            </w: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vAlign w:val="center"/>
          </w:tcPr>
          <w:p>
            <w:pPr>
              <w:snapToGrid w:val="0"/>
              <w:spacing w:before="72" w:beforeLines="30" w:after="72" w:afterLines="30"/>
              <w:jc w:val="center"/>
              <w:rPr>
                <w:rFonts w:hint="default" w:ascii="Times New Roman" w:hAnsi="Times New Roman" w:cs="Times New Roman"/>
                <w:b/>
                <w:color w:val="auto"/>
                <w:szCs w:val="21"/>
                <w:highlight w:val="none"/>
              </w:rPr>
            </w:pPr>
            <w:r>
              <w:rPr>
                <w:rFonts w:hint="default" w:ascii="Times New Roman" w:hAnsi="Times New Roman" w:cs="Times New Roman"/>
                <w:b/>
                <w:color w:val="auto"/>
                <w:szCs w:val="21"/>
                <w:highlight w:val="none"/>
              </w:rPr>
              <w:t>技术文件和工艺文件名称</w:t>
            </w: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72" w:beforeLines="30" w:after="72" w:afterLines="30"/>
              <w:jc w:val="center"/>
              <w:rPr>
                <w:rFonts w:hint="default" w:ascii="Times New Roman" w:hAnsi="Times New Roman" w:cs="Times New Roman"/>
                <w:b/>
                <w:color w:val="auto"/>
                <w:szCs w:val="21"/>
                <w:highlight w:val="none"/>
              </w:rPr>
            </w:pPr>
            <w:r>
              <w:rPr>
                <w:rFonts w:hint="default" w:ascii="Times New Roman" w:hAnsi="Times New Roman" w:cs="Times New Roman"/>
                <w:b/>
                <w:color w:val="auto"/>
                <w:szCs w:val="21"/>
                <w:highlight w:val="none"/>
              </w:rPr>
              <w:t>文件编号</w:t>
            </w: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r>
      <w:tr>
        <w:tblPrEx>
          <w:tblCellMar>
            <w:top w:w="0" w:type="dxa"/>
            <w:left w:w="108" w:type="dxa"/>
            <w:bottom w:w="0" w:type="dxa"/>
            <w:right w:w="108" w:type="dxa"/>
          </w:tblCellMar>
        </w:tblPrEx>
        <w:trPr>
          <w:trHeight w:val="455"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r>
      <w:tr>
        <w:tblPrEx>
          <w:tblCellMar>
            <w:top w:w="0" w:type="dxa"/>
            <w:left w:w="108" w:type="dxa"/>
            <w:bottom w:w="0" w:type="dxa"/>
            <w:right w:w="108" w:type="dxa"/>
          </w:tblCellMar>
        </w:tblPrEx>
        <w:trPr>
          <w:trHeight w:val="418" w:hRule="atLeast"/>
        </w:trPr>
        <w:tc>
          <w:tcPr>
            <w:tcW w:w="8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4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243" w:type="dxa"/>
            <w:tcBorders>
              <w:top w:val="single" w:color="000000" w:sz="4" w:space="0"/>
              <w:left w:val="single" w:color="000000" w:sz="4" w:space="0"/>
              <w:bottom w:val="single" w:color="000000" w:sz="4" w:space="0"/>
              <w:right w:val="single" w:color="auto"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3686" w:type="dxa"/>
            <w:tcBorders>
              <w:top w:val="single" w:color="000000" w:sz="4" w:space="0"/>
              <w:left w:val="single" w:color="auto"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c>
          <w:tcPr>
            <w:tcW w:w="19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hint="default" w:ascii="Times New Roman" w:hAnsi="Times New Roman" w:cs="Times New Roman"/>
                <w:color w:val="auto"/>
                <w:szCs w:val="21"/>
                <w:highlight w:val="none"/>
              </w:rPr>
            </w:pPr>
          </w:p>
        </w:tc>
      </w:tr>
    </w:tbl>
    <w:p>
      <w:pPr>
        <w:snapToGrid w:val="0"/>
        <w:spacing w:line="360" w:lineRule="auto"/>
        <w:rPr>
          <w:rFonts w:hint="default" w:ascii="Times New Roman" w:hAnsi="Times New Roman" w:cs="Times New Roman"/>
          <w:color w:val="auto"/>
          <w:sz w:val="28"/>
          <w:szCs w:val="28"/>
          <w:highlight w:val="none"/>
        </w:rPr>
      </w:pPr>
    </w:p>
    <w:p>
      <w:pPr>
        <w:snapToGrid w:val="0"/>
        <w:spacing w:line="360" w:lineRule="auto"/>
        <w:ind w:firstLine="560"/>
        <w:rPr>
          <w:rFonts w:hint="default" w:ascii="Times New Roman" w:hAnsi="Times New Roman" w:cs="Times New Roman"/>
          <w:color w:val="auto"/>
          <w:sz w:val="28"/>
          <w:szCs w:val="28"/>
          <w:highlight w:val="none"/>
        </w:rPr>
      </w:pPr>
    </w:p>
    <w:p>
      <w:pPr>
        <w:snapToGrid w:val="0"/>
        <w:spacing w:line="360" w:lineRule="auto"/>
        <w:ind w:firstLine="560"/>
        <w:rPr>
          <w:rFonts w:hint="default" w:ascii="Times New Roman" w:hAnsi="Times New Roman" w:cs="Times New Roman"/>
          <w:color w:val="auto"/>
          <w:sz w:val="28"/>
          <w:szCs w:val="28"/>
          <w:highlight w:val="none"/>
        </w:rPr>
      </w:pPr>
    </w:p>
    <w:p>
      <w:pPr>
        <w:snapToGrid w:val="0"/>
        <w:spacing w:line="360" w:lineRule="auto"/>
        <w:ind w:firstLine="560"/>
        <w:rPr>
          <w:rFonts w:hint="default" w:ascii="Times New Roman" w:hAnsi="Times New Roman" w:cs="Times New Roman"/>
          <w:color w:val="auto"/>
          <w:sz w:val="28"/>
          <w:szCs w:val="28"/>
          <w:highlight w:val="none"/>
        </w:rPr>
      </w:pPr>
    </w:p>
    <w:p>
      <w:pPr>
        <w:snapToGrid w:val="0"/>
        <w:spacing w:line="360" w:lineRule="auto"/>
        <w:rPr>
          <w:rFonts w:hint="default" w:ascii="Times New Roman" w:hAnsi="Times New Roman" w:cs="Times New Roman"/>
          <w:color w:val="auto"/>
          <w:sz w:val="28"/>
          <w:szCs w:val="28"/>
          <w:highlight w:val="none"/>
        </w:rPr>
      </w:pPr>
      <w:r>
        <w:rPr>
          <w:rFonts w:hint="default" w:ascii="Times New Roman" w:hAnsi="Times New Roman" w:cs="Times New Roman"/>
          <w:color w:val="auto"/>
          <w:sz w:val="28"/>
          <w:szCs w:val="28"/>
          <w:highlight w:val="none"/>
        </w:rPr>
        <w:t>附件2-9</w:t>
      </w:r>
    </w:p>
    <w:p>
      <w:pPr>
        <w:pStyle w:val="2"/>
        <w:snapToGrid w:val="0"/>
        <w:spacing w:before="144" w:after="144"/>
        <w:ind w:firstLine="562"/>
        <w:jc w:val="center"/>
        <w:rPr>
          <w:rFonts w:hint="default" w:ascii="Times New Roman" w:hAnsi="Times New Roman" w:cs="Times New Roman"/>
          <w:b w:val="0"/>
          <w:color w:val="auto"/>
          <w:sz w:val="28"/>
          <w:szCs w:val="28"/>
          <w:highlight w:val="none"/>
        </w:rPr>
      </w:pPr>
      <w:bookmarkStart w:id="13" w:name="_Toc162467107"/>
      <w:r>
        <w:rPr>
          <w:rFonts w:hint="default" w:ascii="Times New Roman" w:hAnsi="Times New Roman" w:cs="Times New Roman"/>
          <w:color w:val="auto"/>
          <w:sz w:val="28"/>
          <w:szCs w:val="28"/>
          <w:highlight w:val="none"/>
        </w:rPr>
        <w:t>产品质量安全管理制度和产品质量安全追溯制度文件</w:t>
      </w:r>
      <w:bookmarkEnd w:id="13"/>
      <w:r>
        <w:rPr>
          <w:rFonts w:hint="default" w:ascii="Times New Roman" w:hAnsi="Times New Roman" w:cs="Times New Roman"/>
          <w:color w:val="auto"/>
          <w:sz w:val="28"/>
          <w:szCs w:val="28"/>
          <w:highlight w:val="none"/>
        </w:rPr>
        <w:t>清单</w:t>
      </w:r>
    </w:p>
    <w:tbl>
      <w:tblPr>
        <w:tblStyle w:val="11"/>
        <w:tblW w:w="5000" w:type="pct"/>
        <w:jc w:val="center"/>
        <w:tblLayout w:type="autofit"/>
        <w:tblCellMar>
          <w:top w:w="0" w:type="dxa"/>
          <w:left w:w="108" w:type="dxa"/>
          <w:bottom w:w="0" w:type="dxa"/>
          <w:right w:w="108" w:type="dxa"/>
        </w:tblCellMar>
      </w:tblPr>
      <w:tblGrid>
        <w:gridCol w:w="1284"/>
        <w:gridCol w:w="4447"/>
        <w:gridCol w:w="3557"/>
      </w:tblGrid>
      <w:tr>
        <w:tblPrEx>
          <w:tblCellMar>
            <w:top w:w="0" w:type="dxa"/>
            <w:left w:w="108" w:type="dxa"/>
            <w:bottom w:w="0" w:type="dxa"/>
            <w:right w:w="108" w:type="dxa"/>
          </w:tblCellMar>
        </w:tblPrEx>
        <w:trPr>
          <w:trHeight w:val="319" w:hRule="atLeast"/>
          <w:jc w:val="center"/>
        </w:trPr>
        <w:tc>
          <w:tcPr>
            <w:tcW w:w="691" w:type="pct"/>
            <w:tcBorders>
              <w:top w:val="single" w:color="000000" w:sz="4" w:space="0"/>
              <w:left w:val="single" w:color="000000" w:sz="4" w:space="0"/>
              <w:bottom w:val="single" w:color="000000" w:sz="4" w:space="0"/>
              <w:right w:val="single" w:color="000000" w:sz="4" w:space="0"/>
            </w:tcBorders>
            <w:vAlign w:val="center"/>
          </w:tcPr>
          <w:p>
            <w:pPr>
              <w:snapToGrid w:val="0"/>
              <w:spacing w:before="144" w:after="144"/>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序号</w:t>
            </w:r>
          </w:p>
        </w:tc>
        <w:tc>
          <w:tcPr>
            <w:tcW w:w="2394" w:type="pct"/>
            <w:tcBorders>
              <w:top w:val="single" w:color="000000" w:sz="4" w:space="0"/>
              <w:left w:val="single" w:color="000000" w:sz="4" w:space="0"/>
              <w:bottom w:val="single" w:color="000000" w:sz="4" w:space="0"/>
              <w:right w:val="single" w:color="000000" w:sz="4" w:space="0"/>
            </w:tcBorders>
            <w:vAlign w:val="center"/>
          </w:tcPr>
          <w:p>
            <w:pPr>
              <w:snapToGrid w:val="0"/>
              <w:spacing w:before="144" w:after="144"/>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制度文件名称</w:t>
            </w:r>
          </w:p>
        </w:tc>
        <w:tc>
          <w:tcPr>
            <w:tcW w:w="1915" w:type="pct"/>
            <w:tcBorders>
              <w:top w:val="single" w:color="000000" w:sz="4" w:space="0"/>
              <w:left w:val="single" w:color="000000" w:sz="4" w:space="0"/>
              <w:bottom w:val="single" w:color="000000" w:sz="4" w:space="0"/>
              <w:right w:val="single" w:color="000000" w:sz="4" w:space="0"/>
            </w:tcBorders>
            <w:vAlign w:val="center"/>
          </w:tcPr>
          <w:p>
            <w:pPr>
              <w:snapToGrid w:val="0"/>
              <w:spacing w:before="144" w:after="144"/>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文件编号</w:t>
            </w: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18"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rPr>
          <w:trHeight w:val="418"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18"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18"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bl>
    <w:p>
      <w:pPr>
        <w:snapToGrid w:val="0"/>
        <w:spacing w:line="480" w:lineRule="exact"/>
        <w:rPr>
          <w:rFonts w:hint="default" w:ascii="Times New Roman" w:hAnsi="Times New Roman" w:cs="Times New Roman"/>
          <w:color w:val="auto"/>
          <w:sz w:val="28"/>
          <w:szCs w:val="28"/>
          <w:highlight w:val="none"/>
        </w:rPr>
      </w:pPr>
      <w:r>
        <w:rPr>
          <w:rFonts w:hint="default" w:ascii="Times New Roman" w:hAnsi="Times New Roman" w:cs="Times New Roman"/>
          <w:color w:val="auto"/>
          <w:highlight w:val="none"/>
        </w:rPr>
        <w:br w:type="page"/>
      </w:r>
    </w:p>
    <w:p>
      <w:pPr>
        <w:pStyle w:val="2"/>
        <w:spacing w:line="480" w:lineRule="auto"/>
        <w:rPr>
          <w:rFonts w:hint="default" w:ascii="Times New Roman" w:hAnsi="Times New Roman" w:cs="Times New Roman"/>
          <w:b w:val="0"/>
          <w:color w:val="auto"/>
          <w:sz w:val="28"/>
          <w:szCs w:val="28"/>
          <w:highlight w:val="none"/>
        </w:rPr>
      </w:pPr>
      <w:r>
        <w:rPr>
          <w:rFonts w:hint="default" w:ascii="Times New Roman" w:hAnsi="Times New Roman" w:cs="Times New Roman"/>
          <w:b w:val="0"/>
          <w:color w:val="auto"/>
          <w:sz w:val="28"/>
          <w:szCs w:val="28"/>
          <w:highlight w:val="none"/>
        </w:rPr>
        <w:t>附件2-10</w:t>
      </w:r>
    </w:p>
    <w:p>
      <w:pPr>
        <w:pStyle w:val="2"/>
        <w:snapToGrid w:val="0"/>
        <w:spacing w:before="144" w:after="144"/>
        <w:jc w:val="center"/>
        <w:rPr>
          <w:rFonts w:hint="default" w:ascii="Times New Roman" w:hAnsi="Times New Roman" w:cs="Times New Roman"/>
          <w:b w:val="0"/>
          <w:color w:val="auto"/>
          <w:sz w:val="28"/>
          <w:szCs w:val="28"/>
          <w:highlight w:val="none"/>
        </w:rPr>
      </w:pPr>
      <w:bookmarkStart w:id="14" w:name="_Toc162467109"/>
      <w:r>
        <w:rPr>
          <w:rFonts w:hint="default" w:ascii="Times New Roman" w:hAnsi="Times New Roman" w:cs="Times New Roman"/>
          <w:color w:val="auto"/>
          <w:sz w:val="28"/>
          <w:szCs w:val="28"/>
          <w:highlight w:val="none"/>
        </w:rPr>
        <w:t>企业执行的产品标准及相关标准</w:t>
      </w:r>
      <w:bookmarkEnd w:id="14"/>
      <w:r>
        <w:rPr>
          <w:rFonts w:hint="default" w:ascii="Times New Roman" w:hAnsi="Times New Roman" w:cs="Times New Roman"/>
          <w:color w:val="auto"/>
          <w:sz w:val="28"/>
          <w:szCs w:val="28"/>
          <w:highlight w:val="none"/>
        </w:rPr>
        <w:t>清单</w:t>
      </w:r>
    </w:p>
    <w:tbl>
      <w:tblPr>
        <w:tblStyle w:val="11"/>
        <w:tblW w:w="9284" w:type="dxa"/>
        <w:jc w:val="center"/>
        <w:tblLayout w:type="fixed"/>
        <w:tblCellMar>
          <w:top w:w="0" w:type="dxa"/>
          <w:left w:w="108" w:type="dxa"/>
          <w:bottom w:w="0" w:type="dxa"/>
          <w:right w:w="108" w:type="dxa"/>
        </w:tblCellMar>
      </w:tblPr>
      <w:tblGrid>
        <w:gridCol w:w="819"/>
        <w:gridCol w:w="1415"/>
        <w:gridCol w:w="2980"/>
        <w:gridCol w:w="4070"/>
      </w:tblGrid>
      <w:tr>
        <w:tblPrEx>
          <w:tblCellMar>
            <w:top w:w="0" w:type="dxa"/>
            <w:left w:w="108" w:type="dxa"/>
            <w:bottom w:w="0" w:type="dxa"/>
            <w:right w:w="108" w:type="dxa"/>
          </w:tblCellMar>
        </w:tblPrEx>
        <w:trPr>
          <w:trHeight w:val="319" w:hRule="atLeast"/>
          <w:jc w:val="center"/>
        </w:trPr>
        <w:tc>
          <w:tcPr>
            <w:tcW w:w="819" w:type="dxa"/>
            <w:tcBorders>
              <w:top w:val="single" w:color="000000" w:sz="4" w:space="0"/>
              <w:left w:val="single" w:color="000000" w:sz="4" w:space="0"/>
              <w:bottom w:val="single" w:color="000000" w:sz="4" w:space="0"/>
              <w:right w:val="single" w:color="000000" w:sz="4" w:space="0"/>
            </w:tcBorders>
            <w:vAlign w:val="center"/>
          </w:tcPr>
          <w:p>
            <w:pPr>
              <w:snapToGrid w:val="0"/>
              <w:spacing w:before="144" w:after="144"/>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序号</w:t>
            </w:r>
          </w:p>
        </w:tc>
        <w:tc>
          <w:tcPr>
            <w:tcW w:w="1415" w:type="dxa"/>
            <w:tcBorders>
              <w:top w:val="single" w:color="000000" w:sz="4" w:space="0"/>
              <w:left w:val="single" w:color="000000" w:sz="4" w:space="0"/>
              <w:bottom w:val="single" w:color="000000" w:sz="4" w:space="0"/>
              <w:right w:val="single" w:color="000000" w:sz="4" w:space="0"/>
            </w:tcBorders>
            <w:vAlign w:val="center"/>
          </w:tcPr>
          <w:p>
            <w:pPr>
              <w:snapToGrid w:val="0"/>
              <w:spacing w:before="144" w:after="144"/>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产品单元</w:t>
            </w:r>
          </w:p>
        </w:tc>
        <w:tc>
          <w:tcPr>
            <w:tcW w:w="2980" w:type="dxa"/>
            <w:tcBorders>
              <w:top w:val="single" w:color="000000" w:sz="4" w:space="0"/>
              <w:left w:val="single" w:color="000000" w:sz="4" w:space="0"/>
              <w:bottom w:val="single" w:color="000000" w:sz="4" w:space="0"/>
              <w:right w:val="single" w:color="000000" w:sz="4" w:space="0"/>
            </w:tcBorders>
            <w:vAlign w:val="center"/>
          </w:tcPr>
          <w:p>
            <w:pPr>
              <w:snapToGrid w:val="0"/>
              <w:spacing w:before="144" w:after="144"/>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标准编号</w:t>
            </w:r>
          </w:p>
        </w:tc>
        <w:tc>
          <w:tcPr>
            <w:tcW w:w="4070" w:type="dxa"/>
            <w:tcBorders>
              <w:top w:val="single" w:color="000000" w:sz="4" w:space="0"/>
              <w:left w:val="single" w:color="000000" w:sz="4" w:space="0"/>
              <w:bottom w:val="single" w:color="000000" w:sz="4" w:space="0"/>
              <w:right w:val="single" w:color="000000" w:sz="4" w:space="0"/>
            </w:tcBorders>
            <w:vAlign w:val="center"/>
          </w:tcPr>
          <w:p>
            <w:pPr>
              <w:snapToGrid w:val="0"/>
              <w:spacing w:before="144" w:after="144"/>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标准名称</w:t>
            </w: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418"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auto"/>
                <w:highlight w:val="none"/>
              </w:rPr>
            </w:pPr>
          </w:p>
        </w:tc>
      </w:tr>
    </w:tbl>
    <w:p>
      <w:pPr>
        <w:pStyle w:val="3"/>
        <w:spacing w:line="360" w:lineRule="auto"/>
        <w:rPr>
          <w:rFonts w:hint="default" w:ascii="Times New Roman" w:hAnsi="Times New Roman" w:cs="Times New Roman"/>
          <w:b w:val="0"/>
          <w:color w:val="auto"/>
          <w:sz w:val="28"/>
          <w:szCs w:val="28"/>
          <w:highlight w:val="none"/>
        </w:rPr>
      </w:pPr>
      <w:r>
        <w:rPr>
          <w:rFonts w:hint="default" w:ascii="Times New Roman" w:hAnsi="Times New Roman" w:cs="Times New Roman"/>
          <w:b w:val="0"/>
          <w:color w:val="auto"/>
          <w:sz w:val="28"/>
          <w:szCs w:val="28"/>
          <w:highlight w:val="none"/>
        </w:rPr>
        <w:t xml:space="preserve">附件3 </w:t>
      </w:r>
    </w:p>
    <w:p>
      <w:pPr>
        <w:rPr>
          <w:rFonts w:hint="default" w:ascii="Times New Roman" w:hAnsi="Times New Roman" w:cs="Times New Roman"/>
          <w:color w:val="auto"/>
          <w:highlight w:val="none"/>
        </w:rPr>
      </w:pPr>
    </w:p>
    <w:p>
      <w:pPr>
        <w:rPr>
          <w:rFonts w:hint="default" w:ascii="Times New Roman" w:hAnsi="Times New Roman" w:cs="Times New Roman"/>
          <w:color w:val="auto"/>
          <w:sz w:val="48"/>
          <w:highlight w:val="none"/>
        </w:rPr>
      </w:pPr>
    </w:p>
    <w:p>
      <w:pPr>
        <w:rPr>
          <w:rFonts w:hint="default" w:ascii="Times New Roman" w:hAnsi="Times New Roman" w:cs="Times New Roman"/>
          <w:color w:val="auto"/>
          <w:sz w:val="48"/>
          <w:highlight w:val="none"/>
        </w:rPr>
      </w:pPr>
    </w:p>
    <w:p>
      <w:pPr>
        <w:spacing w:after="120" w:afterLines="50"/>
        <w:jc w:val="center"/>
        <w:rPr>
          <w:rFonts w:hint="default" w:ascii="Times New Roman" w:hAnsi="Times New Roman" w:cs="Times New Roman"/>
          <w:b/>
          <w:bCs/>
          <w:color w:val="auto"/>
          <w:sz w:val="44"/>
          <w:szCs w:val="44"/>
          <w:highlight w:val="none"/>
        </w:rPr>
      </w:pPr>
      <w:r>
        <w:rPr>
          <w:rFonts w:hint="default" w:ascii="Times New Roman" w:hAnsi="Times New Roman" w:cs="Times New Roman"/>
          <w:b/>
          <w:bCs/>
          <w:color w:val="auto"/>
          <w:sz w:val="44"/>
          <w:szCs w:val="44"/>
          <w:highlight w:val="none"/>
        </w:rPr>
        <w:t>危险化学品石油产品生产许可证</w:t>
      </w:r>
    </w:p>
    <w:p>
      <w:pPr>
        <w:jc w:val="center"/>
        <w:rPr>
          <w:rFonts w:hint="default" w:ascii="Times New Roman" w:hAnsi="Times New Roman" w:cs="Times New Roman"/>
          <w:b/>
          <w:bCs/>
          <w:color w:val="auto"/>
          <w:sz w:val="44"/>
          <w:szCs w:val="44"/>
          <w:highlight w:val="none"/>
        </w:rPr>
      </w:pPr>
      <w:r>
        <w:rPr>
          <w:rFonts w:hint="default" w:ascii="Times New Roman" w:hAnsi="Times New Roman" w:cs="Times New Roman"/>
          <w:b/>
          <w:bCs/>
          <w:color w:val="auto"/>
          <w:sz w:val="44"/>
          <w:szCs w:val="44"/>
          <w:highlight w:val="none"/>
        </w:rPr>
        <w:t>企业实地核查办法</w:t>
      </w:r>
    </w:p>
    <w:p>
      <w:pPr>
        <w:jc w:val="center"/>
        <w:rPr>
          <w:rFonts w:hint="default" w:ascii="Times New Roman" w:hAnsi="Times New Roman" w:cs="Times New Roman"/>
          <w:b/>
          <w:bCs/>
          <w:color w:val="auto"/>
          <w:sz w:val="48"/>
          <w:highlight w:val="none"/>
        </w:rPr>
      </w:pPr>
    </w:p>
    <w:p>
      <w:pPr>
        <w:jc w:val="center"/>
        <w:rPr>
          <w:rFonts w:hint="default" w:ascii="Times New Roman" w:hAnsi="Times New Roman" w:cs="Times New Roman"/>
          <w:b/>
          <w:bCs/>
          <w:color w:val="auto"/>
          <w:sz w:val="48"/>
          <w:highlight w:val="none"/>
        </w:rPr>
      </w:pPr>
    </w:p>
    <w:p>
      <w:pPr>
        <w:jc w:val="center"/>
        <w:rPr>
          <w:rFonts w:hint="default" w:ascii="Times New Roman" w:hAnsi="Times New Roman" w:cs="Times New Roman"/>
          <w:b/>
          <w:bCs/>
          <w:color w:val="auto"/>
          <w:sz w:val="48"/>
          <w:highlight w:val="none"/>
        </w:rPr>
      </w:pPr>
    </w:p>
    <w:p>
      <w:pPr>
        <w:jc w:val="center"/>
        <w:rPr>
          <w:rFonts w:hint="default" w:ascii="Times New Roman" w:hAnsi="Times New Roman" w:cs="Times New Roman"/>
          <w:b/>
          <w:bCs/>
          <w:color w:val="auto"/>
          <w:sz w:val="48"/>
          <w:highlight w:val="none"/>
        </w:rPr>
      </w:pPr>
    </w:p>
    <w:p>
      <w:pPr>
        <w:rPr>
          <w:rFonts w:hint="default" w:ascii="Times New Roman" w:hAnsi="Times New Roman" w:cs="Times New Roman"/>
          <w:color w:val="auto"/>
          <w:sz w:val="28"/>
          <w:szCs w:val="28"/>
          <w:highlight w:val="none"/>
          <w:u w:val="single"/>
        </w:rPr>
      </w:pPr>
      <w:r>
        <w:rPr>
          <w:rFonts w:hint="default" w:ascii="Times New Roman" w:hAnsi="Times New Roman" w:cs="Times New Roman"/>
          <w:b/>
          <w:bCs/>
          <w:color w:val="auto"/>
          <w:sz w:val="28"/>
          <w:szCs w:val="28"/>
          <w:highlight w:val="none"/>
        </w:rPr>
        <w:t>企业名称</w:t>
      </w:r>
      <w:r>
        <w:rPr>
          <w:rFonts w:hint="default" w:ascii="Times New Roman" w:hAnsi="Times New Roman" w:cs="Times New Roman"/>
          <w:color w:val="auto"/>
          <w:sz w:val="28"/>
          <w:szCs w:val="28"/>
          <w:highlight w:val="none"/>
        </w:rPr>
        <w:t>：</w:t>
      </w:r>
      <w:r>
        <w:rPr>
          <w:rFonts w:hint="default" w:ascii="Times New Roman" w:hAnsi="Times New Roman" w:cs="Times New Roman"/>
          <w:color w:val="auto"/>
          <w:sz w:val="28"/>
          <w:szCs w:val="28"/>
          <w:highlight w:val="none"/>
          <w:u w:val="single"/>
        </w:rPr>
        <w:t xml:space="preserve">                                     </w:t>
      </w:r>
    </w:p>
    <w:p>
      <w:pPr>
        <w:rPr>
          <w:rFonts w:hint="default" w:ascii="Times New Roman" w:hAnsi="Times New Roman" w:cs="Times New Roman"/>
          <w:color w:val="auto"/>
          <w:sz w:val="28"/>
          <w:szCs w:val="28"/>
          <w:highlight w:val="none"/>
          <w:u w:val="single"/>
        </w:rPr>
      </w:pPr>
    </w:p>
    <w:p>
      <w:pPr>
        <w:rPr>
          <w:rFonts w:hint="default" w:ascii="Times New Roman" w:hAnsi="Times New Roman" w:cs="Times New Roman"/>
          <w:color w:val="auto"/>
          <w:sz w:val="28"/>
          <w:szCs w:val="28"/>
          <w:highlight w:val="none"/>
          <w:u w:val="single"/>
        </w:rPr>
      </w:pPr>
      <w:r>
        <w:rPr>
          <w:rFonts w:hint="default" w:ascii="Times New Roman" w:hAnsi="Times New Roman" w:cs="Times New Roman"/>
          <w:b/>
          <w:bCs/>
          <w:color w:val="auto"/>
          <w:sz w:val="28"/>
          <w:szCs w:val="28"/>
          <w:highlight w:val="none"/>
        </w:rPr>
        <w:t>生产地址：</w:t>
      </w:r>
      <w:r>
        <w:rPr>
          <w:rFonts w:hint="default" w:ascii="Times New Roman" w:hAnsi="Times New Roman" w:cs="Times New Roman"/>
          <w:b/>
          <w:bCs/>
          <w:color w:val="auto"/>
          <w:sz w:val="28"/>
          <w:szCs w:val="28"/>
          <w:highlight w:val="none"/>
          <w:u w:val="single"/>
        </w:rPr>
        <w:t xml:space="preserve">                                     </w:t>
      </w:r>
      <w:r>
        <w:rPr>
          <w:rFonts w:hint="default" w:ascii="Times New Roman" w:hAnsi="Times New Roman" w:cs="Times New Roman"/>
          <w:b/>
          <w:bCs/>
          <w:color w:val="auto"/>
          <w:sz w:val="28"/>
          <w:szCs w:val="28"/>
          <w:highlight w:val="none"/>
        </w:rPr>
        <w:t xml:space="preserve"> </w:t>
      </w:r>
    </w:p>
    <w:p>
      <w:pPr>
        <w:rPr>
          <w:rFonts w:hint="default" w:ascii="Times New Roman" w:hAnsi="Times New Roman" w:cs="Times New Roman"/>
          <w:color w:val="auto"/>
          <w:sz w:val="28"/>
          <w:szCs w:val="28"/>
          <w:highlight w:val="none"/>
        </w:rPr>
      </w:pPr>
    </w:p>
    <w:p>
      <w:pPr>
        <w:rPr>
          <w:rFonts w:hint="default" w:ascii="Times New Roman" w:hAnsi="Times New Roman" w:cs="Times New Roman"/>
          <w:color w:val="auto"/>
          <w:sz w:val="28"/>
          <w:szCs w:val="28"/>
          <w:highlight w:val="none"/>
          <w:u w:val="single"/>
        </w:rPr>
      </w:pPr>
      <w:r>
        <w:rPr>
          <w:rFonts w:hint="default" w:ascii="Times New Roman" w:hAnsi="Times New Roman" w:cs="Times New Roman"/>
          <w:b/>
          <w:bCs/>
          <w:color w:val="auto"/>
          <w:sz w:val="28"/>
          <w:szCs w:val="28"/>
          <w:highlight w:val="none"/>
        </w:rPr>
        <w:t>产品单元：</w:t>
      </w:r>
      <w:r>
        <w:rPr>
          <w:rFonts w:hint="default" w:ascii="Times New Roman" w:hAnsi="Times New Roman" w:cs="Times New Roman"/>
          <w:b/>
          <w:bCs/>
          <w:color w:val="auto"/>
          <w:sz w:val="28"/>
          <w:szCs w:val="28"/>
          <w:highlight w:val="none"/>
          <w:u w:val="single"/>
        </w:rPr>
        <w:t xml:space="preserve">                                      </w:t>
      </w:r>
    </w:p>
    <w:p>
      <w:pPr>
        <w:rPr>
          <w:rFonts w:hint="default" w:ascii="Times New Roman" w:hAnsi="Times New Roman" w:cs="Times New Roman"/>
          <w:color w:val="auto"/>
          <w:sz w:val="28"/>
          <w:szCs w:val="28"/>
          <w:highlight w:val="none"/>
          <w:u w:val="single"/>
        </w:rPr>
      </w:pPr>
    </w:p>
    <w:p>
      <w:pPr>
        <w:rPr>
          <w:rFonts w:hint="default" w:ascii="Times New Roman" w:hAnsi="Times New Roman" w:cs="Times New Roman"/>
          <w:b/>
          <w:bCs/>
          <w:color w:val="auto"/>
          <w:sz w:val="28"/>
          <w:szCs w:val="28"/>
          <w:highlight w:val="none"/>
          <w:u w:val="single"/>
        </w:rPr>
      </w:pPr>
      <w:r>
        <w:rPr>
          <w:rFonts w:hint="default" w:ascii="Times New Roman" w:hAnsi="Times New Roman" w:cs="Times New Roman"/>
          <w:b/>
          <w:bCs/>
          <w:color w:val="auto"/>
          <w:sz w:val="28"/>
          <w:szCs w:val="28"/>
          <w:highlight w:val="none"/>
        </w:rPr>
        <w:t>品    名：</w:t>
      </w:r>
      <w:r>
        <w:rPr>
          <w:rFonts w:hint="default" w:ascii="Times New Roman" w:hAnsi="Times New Roman" w:cs="Times New Roman"/>
          <w:b/>
          <w:bCs/>
          <w:color w:val="auto"/>
          <w:sz w:val="28"/>
          <w:szCs w:val="28"/>
          <w:highlight w:val="none"/>
          <w:u w:val="single"/>
        </w:rPr>
        <w:t xml:space="preserve">                                      </w:t>
      </w:r>
    </w:p>
    <w:p>
      <w:pPr>
        <w:rPr>
          <w:rFonts w:hint="default" w:ascii="Times New Roman" w:hAnsi="Times New Roman" w:cs="Times New Roman"/>
          <w:b/>
          <w:bCs/>
          <w:color w:val="auto"/>
          <w:sz w:val="28"/>
          <w:szCs w:val="28"/>
          <w:highlight w:val="none"/>
        </w:rPr>
      </w:pPr>
    </w:p>
    <w:p>
      <w:pPr>
        <w:rPr>
          <w:rFonts w:hint="default" w:ascii="Times New Roman" w:hAnsi="Times New Roman" w:cs="Times New Roman"/>
          <w:color w:val="auto"/>
          <w:sz w:val="28"/>
          <w:szCs w:val="28"/>
          <w:highlight w:val="none"/>
          <w:u w:val="single"/>
        </w:rPr>
      </w:pPr>
    </w:p>
    <w:p>
      <w:pPr>
        <w:rPr>
          <w:rFonts w:hint="default" w:ascii="Times New Roman" w:hAnsi="Times New Roman" w:cs="Times New Roman"/>
          <w:color w:val="auto"/>
          <w:sz w:val="28"/>
          <w:szCs w:val="28"/>
          <w:highlight w:val="none"/>
          <w:u w:val="single"/>
        </w:rPr>
      </w:pPr>
    </w:p>
    <w:p>
      <w:pPr>
        <w:rPr>
          <w:rFonts w:hint="default" w:ascii="Times New Roman" w:hAnsi="Times New Roman" w:cs="Times New Roman"/>
          <w:color w:val="auto"/>
          <w:sz w:val="30"/>
          <w:highlight w:val="none"/>
          <w:u w:val="single"/>
        </w:rPr>
      </w:pPr>
    </w:p>
    <w:p>
      <w:pPr>
        <w:ind w:firstLine="900" w:firstLineChars="300"/>
        <w:rPr>
          <w:rFonts w:hint="default" w:ascii="Times New Roman" w:hAnsi="Times New Roman" w:cs="Times New Roman"/>
          <w:color w:val="auto"/>
          <w:sz w:val="30"/>
          <w:highlight w:val="none"/>
          <w:u w:val="single"/>
        </w:rPr>
      </w:pPr>
    </w:p>
    <w:p>
      <w:pPr>
        <w:ind w:firstLine="900" w:firstLineChars="300"/>
        <w:rPr>
          <w:rFonts w:hint="default" w:ascii="Times New Roman" w:hAnsi="Times New Roman" w:cs="Times New Roman"/>
          <w:color w:val="auto"/>
          <w:sz w:val="30"/>
          <w:highlight w:val="none"/>
          <w:u w:val="single"/>
        </w:rPr>
      </w:pPr>
    </w:p>
    <w:p>
      <w:pPr>
        <w:ind w:firstLine="600"/>
        <w:rPr>
          <w:rFonts w:hint="default" w:ascii="Times New Roman" w:hAnsi="Times New Roman" w:cs="Times New Roman"/>
          <w:color w:val="auto"/>
          <w:sz w:val="30"/>
          <w:highlight w:val="none"/>
          <w:u w:val="single"/>
        </w:rPr>
      </w:pPr>
    </w:p>
    <w:p>
      <w:pPr>
        <w:ind w:firstLine="900" w:firstLineChars="300"/>
        <w:rPr>
          <w:rFonts w:hint="default" w:ascii="Times New Roman" w:hAnsi="Times New Roman" w:cs="Times New Roman"/>
          <w:color w:val="auto"/>
          <w:sz w:val="30"/>
          <w:highlight w:val="none"/>
          <w:u w:val="single"/>
        </w:rPr>
      </w:pPr>
    </w:p>
    <w:p>
      <w:pPr>
        <w:ind w:firstLine="900" w:firstLineChars="300"/>
        <w:rPr>
          <w:rFonts w:hint="default" w:ascii="Times New Roman" w:hAnsi="Times New Roman" w:cs="Times New Roman"/>
          <w:color w:val="auto"/>
          <w:sz w:val="30"/>
          <w:highlight w:val="none"/>
          <w:u w:val="single"/>
        </w:rPr>
      </w:pPr>
    </w:p>
    <w:p>
      <w:pPr>
        <w:ind w:firstLine="900" w:firstLineChars="300"/>
        <w:rPr>
          <w:rFonts w:hint="default" w:ascii="Times New Roman" w:hAnsi="Times New Roman" w:cs="Times New Roman"/>
          <w:color w:val="auto"/>
          <w:sz w:val="30"/>
          <w:highlight w:val="none"/>
          <w:u w:val="single"/>
        </w:rPr>
      </w:pPr>
    </w:p>
    <w:p>
      <w:pPr>
        <w:ind w:firstLine="900" w:firstLineChars="300"/>
        <w:rPr>
          <w:rFonts w:hint="default" w:ascii="Times New Roman" w:hAnsi="Times New Roman" w:cs="Times New Roman"/>
          <w:color w:val="auto"/>
          <w:sz w:val="30"/>
          <w:highlight w:val="none"/>
          <w:u w:val="single"/>
        </w:rPr>
      </w:pPr>
    </w:p>
    <w:p>
      <w:pPr>
        <w:snapToGrid w:val="0"/>
        <w:ind w:firstLine="643"/>
        <w:jc w:val="center"/>
        <w:rPr>
          <w:rFonts w:hint="default" w:ascii="Times New Roman" w:hAnsi="Times New Roman" w:cs="Times New Roman"/>
          <w:b/>
          <w:color w:val="auto"/>
          <w:sz w:val="32"/>
          <w:highlight w:val="none"/>
        </w:rPr>
      </w:pPr>
    </w:p>
    <w:p>
      <w:pPr>
        <w:snapToGrid w:val="0"/>
        <w:ind w:firstLine="643"/>
        <w:jc w:val="center"/>
        <w:rPr>
          <w:rFonts w:hint="default" w:ascii="Times New Roman" w:hAnsi="Times New Roman" w:cs="Times New Roman"/>
          <w:b/>
          <w:color w:val="auto"/>
          <w:sz w:val="32"/>
          <w:szCs w:val="32"/>
          <w:highlight w:val="none"/>
        </w:rPr>
      </w:pPr>
      <w:r>
        <w:rPr>
          <w:rFonts w:hint="default" w:ascii="Times New Roman" w:hAnsi="Times New Roman" w:cs="Times New Roman"/>
          <w:b/>
          <w:color w:val="auto"/>
          <w:sz w:val="32"/>
          <w:highlight w:val="none"/>
        </w:rPr>
        <w:t>国家市场监督管理总局</w:t>
      </w:r>
      <w:r>
        <w:rPr>
          <w:rFonts w:hint="default" w:ascii="Times New Roman" w:hAnsi="Times New Roman" w:cs="Times New Roman"/>
          <w:b/>
          <w:color w:val="auto"/>
          <w:sz w:val="32"/>
          <w:szCs w:val="32"/>
          <w:highlight w:val="none"/>
        </w:rPr>
        <w:br w:type="page"/>
      </w:r>
    </w:p>
    <w:p>
      <w:pPr>
        <w:spacing w:line="360" w:lineRule="auto"/>
        <w:ind w:firstLine="643"/>
        <w:jc w:val="center"/>
        <w:rPr>
          <w:rFonts w:hint="default" w:ascii="Times New Roman" w:hAnsi="Times New Roman" w:cs="Times New Roman"/>
          <w:b/>
          <w:color w:val="auto"/>
          <w:sz w:val="32"/>
          <w:szCs w:val="32"/>
          <w:highlight w:val="none"/>
        </w:rPr>
      </w:pPr>
      <w:r>
        <w:rPr>
          <w:rFonts w:hint="default" w:ascii="Times New Roman" w:hAnsi="Times New Roman" w:cs="Times New Roman"/>
          <w:b/>
          <w:color w:val="auto"/>
          <w:sz w:val="32"/>
          <w:szCs w:val="32"/>
          <w:highlight w:val="none"/>
        </w:rPr>
        <w:t>应 用 说 明</w:t>
      </w:r>
    </w:p>
    <w:p>
      <w:pPr>
        <w:snapToGrid w:val="0"/>
        <w:spacing w:line="360" w:lineRule="auto"/>
        <w:ind w:firstLine="360"/>
        <w:rPr>
          <w:rFonts w:hint="default" w:ascii="Times New Roman" w:hAnsi="Times New Roman" w:cs="Times New Roman"/>
          <w:color w:val="auto"/>
          <w:highlight w:val="none"/>
          <w:u w:val="single"/>
        </w:rPr>
      </w:pPr>
      <w:r>
        <w:rPr>
          <w:rFonts w:hint="default" w:ascii="Times New Roman" w:hAnsi="Times New Roman" w:cs="Times New Roman"/>
          <w:color w:val="auto"/>
          <w:highlight w:val="none"/>
        </w:rPr>
        <w:t>1. 本办法核查内容分为6大部分22条</w:t>
      </w:r>
      <w:r>
        <w:rPr>
          <w:rFonts w:hint="eastAsia" w:ascii="Times New Roman" w:hAnsi="Times New Roman" w:cs="Times New Roman"/>
          <w:color w:val="auto"/>
          <w:highlight w:val="none"/>
          <w:lang w:val="en-US" w:eastAsia="zh-CN"/>
        </w:rPr>
        <w:t>31</w:t>
      </w:r>
      <w:r>
        <w:rPr>
          <w:rFonts w:hint="default" w:ascii="Times New Roman" w:hAnsi="Times New Roman" w:cs="Times New Roman"/>
          <w:color w:val="auto"/>
          <w:highlight w:val="none"/>
        </w:rPr>
        <w:t>款，应根据其满足程度和相关条款“备注”栏中给出的判定原则分别作出符合、不符合、建议改进。</w:t>
      </w:r>
    </w:p>
    <w:p>
      <w:pPr>
        <w:snapToGrid w:val="0"/>
        <w:spacing w:line="360" w:lineRule="auto"/>
        <w:ind w:firstLine="360"/>
        <w:rPr>
          <w:rFonts w:hint="default" w:ascii="Times New Roman" w:hAnsi="Times New Roman" w:cs="Times New Roman"/>
          <w:color w:val="auto"/>
          <w:highlight w:val="none"/>
        </w:rPr>
      </w:pPr>
      <w:r>
        <w:rPr>
          <w:rFonts w:hint="default" w:ascii="Times New Roman" w:hAnsi="Times New Roman" w:cs="Times New Roman"/>
          <w:color w:val="auto"/>
          <w:highlight w:val="none"/>
        </w:rPr>
        <w:t>2. 企业申请材料与企业实际情况不符的，应判为不符合。</w:t>
      </w:r>
    </w:p>
    <w:p>
      <w:pPr>
        <w:snapToGrid w:val="0"/>
        <w:spacing w:line="360" w:lineRule="auto"/>
        <w:ind w:firstLine="360"/>
        <w:rPr>
          <w:rFonts w:hint="default" w:ascii="Times New Roman" w:hAnsi="Times New Roman" w:cs="Times New Roman"/>
          <w:color w:val="auto"/>
          <w:highlight w:val="none"/>
        </w:rPr>
      </w:pPr>
      <w:r>
        <w:rPr>
          <w:rFonts w:hint="default" w:ascii="Times New Roman" w:hAnsi="Times New Roman" w:cs="Times New Roman"/>
          <w:color w:val="auto"/>
          <w:highlight w:val="none"/>
        </w:rPr>
        <w:t>3. 凡涉及到企业的生产设施、生产设备、检验检测设备、落实质量安全主体责任和质量安全追溯要求等缺失问题的，应判相关条款不符合。</w:t>
      </w:r>
    </w:p>
    <w:p>
      <w:pPr>
        <w:snapToGrid w:val="0"/>
        <w:spacing w:line="360" w:lineRule="auto"/>
        <w:ind w:firstLine="360"/>
        <w:rPr>
          <w:rFonts w:hint="default" w:ascii="Times New Roman" w:hAnsi="Times New Roman" w:cs="Times New Roman"/>
          <w:color w:val="auto"/>
          <w:highlight w:val="none"/>
        </w:rPr>
      </w:pPr>
      <w:r>
        <w:rPr>
          <w:rFonts w:hint="default" w:ascii="Times New Roman" w:hAnsi="Times New Roman" w:cs="Times New Roman"/>
          <w:color w:val="auto"/>
          <w:highlight w:val="none"/>
        </w:rPr>
        <w:t>4. 每款核查内容逐个判断，并在对应的“是”或“否”的选项框中打“√”，凡在“否”的选项框中打“√”的，须填写详细的</w:t>
      </w:r>
      <w:r>
        <w:rPr>
          <w:rFonts w:hint="eastAsia" w:ascii="Times New Roman" w:hAnsi="Times New Roman"/>
          <w:color w:val="auto"/>
          <w:highlight w:val="none"/>
          <w:lang w:val="en-US" w:eastAsia="zh-CN"/>
        </w:rPr>
        <w:t>建议改进或</w:t>
      </w:r>
      <w:r>
        <w:rPr>
          <w:rFonts w:hint="default" w:ascii="Times New Roman" w:hAnsi="Times New Roman" w:cs="Times New Roman"/>
          <w:color w:val="auto"/>
          <w:highlight w:val="none"/>
        </w:rPr>
        <w:t>不符合事实。</w:t>
      </w:r>
    </w:p>
    <w:p>
      <w:pPr>
        <w:snapToGrid w:val="0"/>
        <w:spacing w:line="360" w:lineRule="auto"/>
        <w:ind w:firstLine="360"/>
        <w:rPr>
          <w:rFonts w:hint="default" w:ascii="Times New Roman" w:hAnsi="Times New Roman" w:cs="Times New Roman"/>
          <w:color w:val="auto"/>
          <w:highlight w:val="none"/>
        </w:rPr>
      </w:pPr>
      <w:r>
        <w:rPr>
          <w:rFonts w:hint="default" w:ascii="Times New Roman" w:hAnsi="Times New Roman" w:cs="Times New Roman"/>
          <w:color w:val="auto"/>
          <w:highlight w:val="none"/>
        </w:rPr>
        <w:t>5．核查结论的确定原则：经核查22条均未发现不符合，核查结论为合格。否则核查结论为不合格。</w:t>
      </w:r>
    </w:p>
    <w:p>
      <w:pPr>
        <w:spacing w:line="360" w:lineRule="auto"/>
        <w:ind w:firstLine="420" w:firstLineChars="200"/>
        <w:rPr>
          <w:rFonts w:hint="default" w:ascii="Times New Roman" w:hAnsi="Times New Roman" w:cs="Times New Roman"/>
          <w:color w:val="auto"/>
          <w:highlight w:val="none"/>
        </w:rPr>
      </w:pPr>
    </w:p>
    <w:p>
      <w:pPr>
        <w:spacing w:line="360" w:lineRule="auto"/>
        <w:ind w:firstLine="420" w:firstLineChars="200"/>
        <w:rPr>
          <w:rFonts w:hint="default" w:ascii="Times New Roman" w:hAnsi="Times New Roman" w:cs="Times New Roman"/>
          <w:color w:val="auto"/>
          <w:highlight w:val="none"/>
        </w:rPr>
      </w:pPr>
    </w:p>
    <w:p>
      <w:pPr>
        <w:spacing w:line="360" w:lineRule="auto"/>
        <w:ind w:firstLine="420" w:firstLineChars="200"/>
        <w:rPr>
          <w:rFonts w:hint="default" w:ascii="Times New Roman" w:hAnsi="Times New Roman" w:cs="Times New Roman"/>
          <w:color w:val="auto"/>
          <w:highlight w:val="none"/>
        </w:rPr>
      </w:pPr>
    </w:p>
    <w:p>
      <w:pPr>
        <w:spacing w:line="360" w:lineRule="auto"/>
        <w:ind w:firstLine="420" w:firstLineChars="200"/>
        <w:rPr>
          <w:rFonts w:hint="default" w:ascii="Times New Roman" w:hAnsi="Times New Roman" w:cs="Times New Roman"/>
          <w:color w:val="auto"/>
          <w:highlight w:val="none"/>
        </w:rPr>
      </w:pPr>
    </w:p>
    <w:p>
      <w:pPr>
        <w:spacing w:line="360" w:lineRule="auto"/>
        <w:ind w:firstLine="420" w:firstLineChars="200"/>
        <w:rPr>
          <w:rFonts w:hint="default" w:ascii="Times New Roman" w:hAnsi="Times New Roman" w:cs="Times New Roman"/>
          <w:color w:val="auto"/>
          <w:highlight w:val="none"/>
        </w:rPr>
      </w:pPr>
    </w:p>
    <w:p>
      <w:pPr>
        <w:spacing w:line="360" w:lineRule="auto"/>
        <w:ind w:firstLine="420" w:firstLineChars="200"/>
        <w:rPr>
          <w:rFonts w:hint="default" w:ascii="Times New Roman" w:hAnsi="Times New Roman" w:cs="Times New Roman"/>
          <w:color w:val="auto"/>
          <w:highlight w:val="none"/>
        </w:rPr>
      </w:pPr>
    </w:p>
    <w:p>
      <w:pPr>
        <w:spacing w:line="360" w:lineRule="auto"/>
        <w:ind w:firstLine="420" w:firstLineChars="200"/>
        <w:rPr>
          <w:rFonts w:hint="default" w:ascii="Times New Roman" w:hAnsi="Times New Roman" w:cs="Times New Roman"/>
          <w:color w:val="auto"/>
          <w:highlight w:val="none"/>
        </w:rPr>
      </w:pPr>
    </w:p>
    <w:p>
      <w:pPr>
        <w:spacing w:line="360" w:lineRule="auto"/>
        <w:ind w:firstLine="420" w:firstLineChars="200"/>
        <w:rPr>
          <w:rFonts w:hint="default" w:ascii="Times New Roman" w:hAnsi="Times New Roman" w:cs="Times New Roman"/>
          <w:color w:val="auto"/>
          <w:highlight w:val="none"/>
        </w:rPr>
      </w:pPr>
    </w:p>
    <w:p>
      <w:pPr>
        <w:spacing w:line="360" w:lineRule="auto"/>
        <w:ind w:firstLine="420" w:firstLineChars="200"/>
        <w:rPr>
          <w:rFonts w:hint="default" w:ascii="Times New Roman" w:hAnsi="Times New Roman" w:cs="Times New Roman"/>
          <w:color w:val="auto"/>
          <w:highlight w:val="none"/>
        </w:rPr>
      </w:pPr>
    </w:p>
    <w:p>
      <w:pPr>
        <w:spacing w:line="360" w:lineRule="auto"/>
        <w:ind w:firstLine="420" w:firstLineChars="200"/>
        <w:rPr>
          <w:rFonts w:hint="default" w:ascii="Times New Roman" w:hAnsi="Times New Roman" w:cs="Times New Roman"/>
          <w:color w:val="auto"/>
          <w:highlight w:val="none"/>
        </w:rPr>
      </w:pPr>
    </w:p>
    <w:p>
      <w:pPr>
        <w:spacing w:line="360" w:lineRule="auto"/>
        <w:ind w:firstLine="420" w:firstLineChars="200"/>
        <w:rPr>
          <w:rFonts w:hint="default" w:ascii="Times New Roman" w:hAnsi="Times New Roman" w:cs="Times New Roman"/>
          <w:color w:val="auto"/>
          <w:highlight w:val="none"/>
        </w:rPr>
      </w:pPr>
    </w:p>
    <w:p>
      <w:pPr>
        <w:spacing w:line="360" w:lineRule="auto"/>
        <w:ind w:firstLine="420" w:firstLineChars="200"/>
        <w:rPr>
          <w:rFonts w:hint="default" w:ascii="Times New Roman" w:hAnsi="Times New Roman" w:cs="Times New Roman"/>
          <w:color w:val="auto"/>
          <w:highlight w:val="none"/>
        </w:rPr>
      </w:pPr>
    </w:p>
    <w:p>
      <w:pPr>
        <w:spacing w:line="360" w:lineRule="auto"/>
        <w:ind w:firstLine="420" w:firstLineChars="200"/>
        <w:rPr>
          <w:rFonts w:hint="default" w:ascii="Times New Roman" w:hAnsi="Times New Roman" w:cs="Times New Roman"/>
          <w:color w:val="auto"/>
          <w:highlight w:val="none"/>
        </w:rPr>
      </w:pPr>
    </w:p>
    <w:p>
      <w:pPr>
        <w:spacing w:line="360" w:lineRule="auto"/>
        <w:ind w:firstLine="420" w:firstLineChars="200"/>
        <w:rPr>
          <w:rFonts w:hint="default" w:ascii="Times New Roman" w:hAnsi="Times New Roman" w:cs="Times New Roman"/>
          <w:color w:val="auto"/>
          <w:highlight w:val="none"/>
        </w:rPr>
      </w:pPr>
    </w:p>
    <w:p>
      <w:pPr>
        <w:spacing w:line="360" w:lineRule="auto"/>
        <w:ind w:firstLine="420" w:firstLineChars="200"/>
        <w:rPr>
          <w:rFonts w:hint="default" w:ascii="Times New Roman" w:hAnsi="Times New Roman" w:cs="Times New Roman"/>
          <w:color w:val="auto"/>
          <w:highlight w:val="none"/>
        </w:rPr>
      </w:pPr>
    </w:p>
    <w:p>
      <w:pPr>
        <w:spacing w:line="360" w:lineRule="auto"/>
        <w:ind w:firstLine="420" w:firstLineChars="200"/>
        <w:rPr>
          <w:rFonts w:hint="default" w:ascii="Times New Roman" w:hAnsi="Times New Roman" w:cs="Times New Roman"/>
          <w:color w:val="auto"/>
          <w:highlight w:val="none"/>
        </w:rPr>
      </w:pPr>
    </w:p>
    <w:p>
      <w:pPr>
        <w:spacing w:line="360" w:lineRule="auto"/>
        <w:ind w:firstLine="420" w:firstLineChars="200"/>
        <w:rPr>
          <w:rFonts w:hint="default" w:ascii="Times New Roman" w:hAnsi="Times New Roman" w:cs="Times New Roman"/>
          <w:color w:val="auto"/>
          <w:highlight w:val="none"/>
        </w:rPr>
      </w:pPr>
    </w:p>
    <w:p>
      <w:pPr>
        <w:spacing w:line="360" w:lineRule="auto"/>
        <w:ind w:firstLine="420" w:firstLineChars="200"/>
        <w:rPr>
          <w:rFonts w:hint="default" w:ascii="Times New Roman" w:hAnsi="Times New Roman" w:cs="Times New Roman"/>
          <w:color w:val="auto"/>
          <w:highlight w:val="none"/>
        </w:rPr>
      </w:pPr>
    </w:p>
    <w:p>
      <w:pPr>
        <w:spacing w:line="360" w:lineRule="auto"/>
        <w:ind w:firstLine="420" w:firstLineChars="200"/>
        <w:rPr>
          <w:rFonts w:hint="default" w:ascii="Times New Roman" w:hAnsi="Times New Roman" w:cs="Times New Roman"/>
          <w:color w:val="auto"/>
          <w:highlight w:val="none"/>
        </w:rPr>
      </w:pPr>
    </w:p>
    <w:p>
      <w:pPr>
        <w:spacing w:line="360" w:lineRule="auto"/>
        <w:ind w:firstLine="420" w:firstLineChars="200"/>
        <w:rPr>
          <w:rFonts w:hint="default" w:ascii="Times New Roman" w:hAnsi="Times New Roman" w:cs="Times New Roman"/>
          <w:color w:val="auto"/>
          <w:highlight w:val="none"/>
        </w:rPr>
      </w:pPr>
    </w:p>
    <w:p>
      <w:pPr>
        <w:spacing w:line="360" w:lineRule="auto"/>
        <w:ind w:firstLine="420" w:firstLineChars="200"/>
        <w:rPr>
          <w:rFonts w:hint="default" w:ascii="Times New Roman" w:hAnsi="Times New Roman" w:cs="Times New Roman"/>
          <w:color w:val="auto"/>
          <w:highlight w:val="none"/>
        </w:rPr>
      </w:pPr>
    </w:p>
    <w:p>
      <w:pPr>
        <w:spacing w:line="360" w:lineRule="auto"/>
        <w:ind w:firstLine="420" w:firstLineChars="200"/>
        <w:rPr>
          <w:rFonts w:hint="default" w:ascii="Times New Roman" w:hAnsi="Times New Roman" w:cs="Times New Roman"/>
          <w:color w:val="auto"/>
          <w:highlight w:val="none"/>
        </w:rPr>
      </w:pPr>
    </w:p>
    <w:p>
      <w:pPr>
        <w:spacing w:line="360" w:lineRule="auto"/>
        <w:ind w:firstLine="420" w:firstLineChars="200"/>
        <w:rPr>
          <w:rFonts w:hint="default" w:ascii="Times New Roman" w:hAnsi="Times New Roman" w:cs="Times New Roman"/>
          <w:color w:val="auto"/>
          <w:highlight w:val="none"/>
        </w:rPr>
      </w:pPr>
    </w:p>
    <w:p>
      <w:pPr>
        <w:spacing w:line="360" w:lineRule="auto"/>
        <w:ind w:firstLine="420" w:firstLineChars="200"/>
        <w:rPr>
          <w:rFonts w:hint="default" w:ascii="Times New Roman" w:hAnsi="Times New Roman" w:cs="Times New Roman"/>
          <w:color w:val="auto"/>
          <w:highlight w:val="none"/>
        </w:rPr>
      </w:pPr>
    </w:p>
    <w:p>
      <w:pPr>
        <w:spacing w:line="360" w:lineRule="auto"/>
        <w:ind w:firstLine="420" w:firstLineChars="200"/>
        <w:rPr>
          <w:rFonts w:hint="default" w:ascii="Times New Roman" w:hAnsi="Times New Roman" w:cs="Times New Roman"/>
          <w:color w:val="auto"/>
          <w:highlight w:val="none"/>
        </w:rPr>
        <w:sectPr>
          <w:headerReference r:id="rId6" w:type="first"/>
          <w:footerReference r:id="rId7" w:type="default"/>
          <w:footerReference r:id="rId8" w:type="even"/>
          <w:pgSz w:w="11906" w:h="16838"/>
          <w:pgMar w:top="1417" w:right="1417" w:bottom="1417" w:left="1417" w:header="851" w:footer="992" w:gutter="0"/>
          <w:cols w:space="720" w:num="1"/>
          <w:docGrid w:linePitch="312" w:charSpace="0"/>
        </w:sectPr>
      </w:pPr>
    </w:p>
    <w:tbl>
      <w:tblPr>
        <w:tblStyle w:val="11"/>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42" w:type="dxa"/>
          <w:bottom w:w="0" w:type="dxa"/>
          <w:right w:w="42" w:type="dxa"/>
        </w:tblCellMar>
      </w:tblPr>
      <w:tblGrid>
        <w:gridCol w:w="709"/>
        <w:gridCol w:w="708"/>
        <w:gridCol w:w="11"/>
        <w:gridCol w:w="4378"/>
        <w:gridCol w:w="6"/>
        <w:gridCol w:w="1395"/>
        <w:gridCol w:w="27"/>
        <w:gridCol w:w="54"/>
        <w:gridCol w:w="1359"/>
        <w:gridCol w:w="9"/>
        <w:gridCol w:w="4853"/>
        <w:gridCol w:w="1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42" w:type="dxa"/>
            <w:bottom w:w="0" w:type="dxa"/>
            <w:right w:w="42" w:type="dxa"/>
          </w:tblCellMar>
        </w:tblPrEx>
        <w:trPr>
          <w:gridAfter w:val="1"/>
          <w:wAfter w:w="16" w:type="dxa"/>
          <w:cantSplit/>
          <w:tblHeade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序号</w:t>
            </w:r>
          </w:p>
        </w:tc>
        <w:tc>
          <w:tcPr>
            <w:tcW w:w="719"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核查</w:t>
            </w:r>
          </w:p>
          <w:p>
            <w:pPr>
              <w:adjustRightInd w:val="0"/>
              <w:snapToGrid w:val="0"/>
              <w:spacing w:line="360" w:lineRule="exact"/>
              <w:jc w:val="center"/>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项目</w:t>
            </w:r>
          </w:p>
        </w:tc>
        <w:tc>
          <w:tcPr>
            <w:tcW w:w="437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核查内容和要点</w:t>
            </w:r>
          </w:p>
        </w:tc>
        <w:tc>
          <w:tcPr>
            <w:tcW w:w="1401"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核查情况</w:t>
            </w:r>
          </w:p>
        </w:tc>
        <w:tc>
          <w:tcPr>
            <w:tcW w:w="1449"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结论</w:t>
            </w:r>
          </w:p>
        </w:tc>
        <w:tc>
          <w:tcPr>
            <w:tcW w:w="485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jc w:val="center"/>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528" w:hRule="atLeast"/>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auto"/>
              <w:ind w:hanging="8"/>
              <w:jc w:val="center"/>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1</w:t>
            </w:r>
          </w:p>
        </w:tc>
        <w:tc>
          <w:tcPr>
            <w:tcW w:w="12800" w:type="dxa"/>
            <w:gridSpan w:val="10"/>
            <w:tcBorders>
              <w:top w:val="single" w:color="auto" w:sz="4" w:space="0"/>
              <w:left w:val="single" w:color="auto" w:sz="4" w:space="0"/>
              <w:bottom w:val="single" w:color="auto" w:sz="4" w:space="0"/>
              <w:right w:val="single" w:color="auto" w:sz="4" w:space="0"/>
            </w:tcBorders>
            <w:noWrap w:val="0"/>
            <w:vAlign w:val="center"/>
          </w:tcPr>
          <w:p>
            <w:pPr>
              <w:adjustRightInd w:val="0"/>
              <w:snapToGrid w:val="0"/>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申请材料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714" w:hRule="atLeast"/>
          <w:jc w:val="center"/>
        </w:trPr>
        <w:tc>
          <w:tcPr>
            <w:tcW w:w="709" w:type="dxa"/>
            <w:vMerge w:val="restart"/>
            <w:tcBorders>
              <w:top w:val="single" w:color="auto" w:sz="4" w:space="0"/>
              <w:left w:val="single" w:color="auto" w:sz="4" w:space="0"/>
              <w:right w:val="single" w:color="auto" w:sz="4" w:space="0"/>
            </w:tcBorders>
            <w:noWrap w:val="0"/>
            <w:vAlign w:val="center"/>
          </w:tcPr>
          <w:p>
            <w:pPr>
              <w:adjustRightInd w:val="0"/>
              <w:snapToGrid w:val="0"/>
              <w:spacing w:line="320" w:lineRule="exact"/>
              <w:jc w:val="center"/>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1.1</w:t>
            </w:r>
          </w:p>
        </w:tc>
        <w:tc>
          <w:tcPr>
            <w:tcW w:w="708" w:type="dxa"/>
            <w:vMerge w:val="restart"/>
            <w:tcBorders>
              <w:top w:val="single" w:color="auto" w:sz="4" w:space="0"/>
              <w:left w:val="single" w:color="auto" w:sz="4" w:space="0"/>
              <w:right w:val="single" w:color="auto" w:sz="4" w:space="0"/>
            </w:tcBorders>
            <w:noWrap w:val="0"/>
            <w:vAlign w:val="center"/>
          </w:tcPr>
          <w:p>
            <w:pPr>
              <w:adjustRightInd w:val="0"/>
              <w:snapToGrid w:val="0"/>
              <w:spacing w:line="320" w:lineRule="exact"/>
              <w:jc w:val="center"/>
              <w:rPr>
                <w:rFonts w:hint="default" w:ascii="Times New Roman" w:hAnsi="Times New Roman" w:cs="Times New Roman"/>
                <w:bCs/>
                <w:color w:val="auto"/>
                <w:highlight w:val="none"/>
              </w:rPr>
            </w:pPr>
            <w:r>
              <w:rPr>
                <w:rFonts w:hint="default" w:ascii="Times New Roman" w:hAnsi="Times New Roman" w:cs="Times New Roman"/>
                <w:color w:val="auto"/>
                <w:highlight w:val="none"/>
              </w:rPr>
              <w:t>证照信息</w:t>
            </w:r>
          </w:p>
        </w:tc>
        <w:tc>
          <w:tcPr>
            <w:tcW w:w="4389"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rPr>
                <w:rFonts w:hint="default" w:ascii="Times New Roman" w:hAnsi="Times New Roman" w:cs="Times New Roman"/>
                <w:bCs/>
                <w:color w:val="auto"/>
                <w:highlight w:val="none"/>
              </w:rPr>
            </w:pPr>
            <w:r>
              <w:rPr>
                <w:rFonts w:hint="default" w:ascii="Times New Roman" w:hAnsi="Times New Roman" w:cs="Times New Roman"/>
                <w:color w:val="auto"/>
                <w:highlight w:val="none"/>
              </w:rPr>
              <w:t xml:space="preserve">1）营业执照是否在有效期限内。 </w:t>
            </w:r>
          </w:p>
        </w:tc>
        <w:tc>
          <w:tcPr>
            <w:tcW w:w="1428"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20" w:lineRule="exact"/>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是；</w:t>
            </w: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否：</w:t>
            </w:r>
          </w:p>
        </w:tc>
        <w:tc>
          <w:tcPr>
            <w:tcW w:w="1422" w:type="dxa"/>
            <w:gridSpan w:val="3"/>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20" w:lineRule="exact"/>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符合</w:t>
            </w:r>
          </w:p>
          <w:p>
            <w:pPr>
              <w:adjustRightInd w:val="0"/>
              <w:snapToGrid w:val="0"/>
              <w:spacing w:line="320" w:lineRule="exact"/>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不符合</w:t>
            </w:r>
          </w:p>
        </w:tc>
        <w:tc>
          <w:tcPr>
            <w:tcW w:w="4853" w:type="dxa"/>
            <w:vMerge w:val="restart"/>
            <w:tcBorders>
              <w:top w:val="single" w:color="auto" w:sz="4" w:space="0"/>
              <w:left w:val="single" w:color="auto" w:sz="4" w:space="0"/>
              <w:bottom w:val="single" w:color="auto" w:sz="4" w:space="0"/>
              <w:right w:val="single" w:color="auto" w:sz="4" w:space="0"/>
            </w:tcBorders>
            <w:noWrap w:val="0"/>
            <w:vAlign w:val="center"/>
          </w:tcPr>
          <w:p>
            <w:pPr>
              <w:numPr>
                <w:ilvl w:val="0"/>
                <w:numId w:val="0"/>
              </w:numPr>
              <w:snapToGrid w:val="0"/>
              <w:rPr>
                <w:rFonts w:hint="default" w:ascii="Times New Roman" w:hAnsi="Times New Roman" w:eastAsia="宋体" w:cs="Times New Roman"/>
                <w:color w:val="auto"/>
                <w:szCs w:val="21"/>
                <w:highlight w:val="none"/>
              </w:rPr>
            </w:pPr>
            <w:r>
              <w:rPr>
                <w:rFonts w:hint="eastAsia" w:cs="Times New Roman"/>
                <w:color w:val="auto"/>
                <w:kern w:val="2"/>
                <w:sz w:val="21"/>
                <w:szCs w:val="21"/>
                <w:highlight w:val="none"/>
                <w:lang w:val="en-US" w:eastAsia="zh-CN" w:bidi="ar-SA"/>
              </w:rPr>
              <w:t>1.</w:t>
            </w:r>
            <w:r>
              <w:rPr>
                <w:rFonts w:hint="default" w:ascii="Times New Roman" w:hAnsi="Times New Roman" w:eastAsia="宋体" w:cs="Times New Roman"/>
                <w:color w:val="auto"/>
                <w:kern w:val="2"/>
                <w:sz w:val="21"/>
                <w:szCs w:val="21"/>
                <w:highlight w:val="none"/>
                <w:lang w:val="en-US" w:eastAsia="zh-CN" w:bidi="ar-SA"/>
              </w:rPr>
              <w:t>第1）</w:t>
            </w:r>
            <w:r>
              <w:rPr>
                <w:rFonts w:hint="default" w:ascii="Times New Roman" w:hAnsi="Times New Roman" w:eastAsia="宋体" w:cs="Times New Roman"/>
                <w:color w:val="auto"/>
                <w:szCs w:val="21"/>
                <w:highlight w:val="none"/>
              </w:rPr>
              <w:t>～5）款，若为填写、打印错误允许勘误，此类情况不判为不符合。</w:t>
            </w:r>
          </w:p>
          <w:p>
            <w:pPr>
              <w:numPr>
                <w:ilvl w:val="0"/>
                <w:numId w:val="0"/>
              </w:numPr>
              <w:adjustRightInd/>
              <w:snapToGrid w:val="0"/>
              <w:spacing w:line="240" w:lineRule="auto"/>
              <w:rPr>
                <w:rFonts w:hint="default" w:ascii="Times New Roman" w:hAnsi="Times New Roman" w:eastAsia="宋体" w:cs="Times New Roman"/>
                <w:color w:val="auto"/>
                <w:szCs w:val="21"/>
                <w:highlight w:val="none"/>
                <w:lang w:val="en-US" w:eastAsia="zh-CN"/>
              </w:rPr>
            </w:pPr>
            <w:r>
              <w:rPr>
                <w:rFonts w:hint="default" w:ascii="Times New Roman" w:hAnsi="Times New Roman" w:eastAsia="宋体" w:cs="Times New Roman"/>
                <w:color w:val="auto"/>
                <w:szCs w:val="21"/>
                <w:highlight w:val="none"/>
                <w:lang w:val="en-US" w:eastAsia="zh-CN"/>
              </w:rPr>
              <w:t>2.</w:t>
            </w:r>
            <w:r>
              <w:rPr>
                <w:rFonts w:hint="default" w:ascii="Times New Roman" w:hAnsi="Times New Roman" w:eastAsia="宋体" w:cs="Times New Roman"/>
                <w:color w:val="auto"/>
                <w:szCs w:val="21"/>
                <w:highlight w:val="none"/>
              </w:rPr>
              <w:t>生产企业需取得安全生产许可证</w:t>
            </w:r>
            <w:r>
              <w:rPr>
                <w:rFonts w:hint="default"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并在有效期限内</w:t>
            </w:r>
            <w:r>
              <w:rPr>
                <w:rFonts w:hint="default"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lang w:val="en-US" w:eastAsia="zh-CN"/>
              </w:rPr>
              <w:t>如不符合</w:t>
            </w:r>
            <w:r>
              <w:rPr>
                <w:rFonts w:hint="default"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lang w:val="en-US" w:eastAsia="zh-CN"/>
              </w:rPr>
              <w:t>判为不符合。</w:t>
            </w:r>
          </w:p>
          <w:p>
            <w:pPr>
              <w:numPr>
                <w:ilvl w:val="0"/>
                <w:numId w:val="0"/>
              </w:numPr>
              <w:adjustRightInd/>
              <w:snapToGrid w:val="0"/>
              <w:spacing w:line="240" w:lineRule="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lang w:val="en-US" w:eastAsia="zh-CN"/>
              </w:rPr>
              <w:t>3.</w:t>
            </w:r>
            <w:r>
              <w:rPr>
                <w:rFonts w:hint="default" w:ascii="Times New Roman" w:hAnsi="Times New Roman" w:eastAsia="宋体" w:cs="Times New Roman"/>
                <w:color w:val="auto"/>
                <w:szCs w:val="21"/>
                <w:highlight w:val="none"/>
              </w:rPr>
              <w:t>安全生产许可证</w:t>
            </w:r>
            <w:r>
              <w:rPr>
                <w:rFonts w:hint="default" w:ascii="Times New Roman" w:hAnsi="Times New Roman" w:eastAsia="宋体" w:cs="Times New Roman"/>
                <w:color w:val="auto"/>
                <w:szCs w:val="21"/>
                <w:highlight w:val="none"/>
                <w:lang w:val="en-US" w:eastAsia="zh-CN"/>
              </w:rPr>
              <w:t>不</w:t>
            </w:r>
            <w:r>
              <w:rPr>
                <w:rFonts w:hint="default" w:ascii="Times New Roman" w:hAnsi="Times New Roman" w:eastAsia="宋体" w:cs="Times New Roman"/>
                <w:color w:val="auto"/>
                <w:szCs w:val="21"/>
                <w:highlight w:val="none"/>
              </w:rPr>
              <w:t>包含所申请产品</w:t>
            </w:r>
            <w:r>
              <w:rPr>
                <w:rFonts w:hint="default"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lang w:val="en-US" w:eastAsia="zh-CN"/>
              </w:rPr>
              <w:t>判为不符合。</w:t>
            </w:r>
          </w:p>
          <w:p>
            <w:pPr>
              <w:numPr>
                <w:ilvl w:val="0"/>
                <w:numId w:val="0"/>
              </w:numPr>
              <w:adjustRightInd/>
              <w:snapToGrid w:val="0"/>
              <w:spacing w:line="240" w:lineRule="auto"/>
              <w:rPr>
                <w:rFonts w:hint="default" w:ascii="Times New Roman" w:hAnsi="Times New Roman" w:cs="Times New Roman"/>
                <w:bCs/>
                <w:color w:val="auto"/>
                <w:highlight w:val="none"/>
              </w:rPr>
            </w:pPr>
            <w:r>
              <w:rPr>
                <w:rFonts w:hint="default" w:ascii="Times New Roman" w:hAnsi="Times New Roman" w:eastAsia="宋体" w:cs="Times New Roman"/>
                <w:color w:val="auto"/>
                <w:szCs w:val="21"/>
                <w:highlight w:val="none"/>
                <w:lang w:val="en-US" w:eastAsia="zh-CN"/>
              </w:rPr>
              <w:t>4.第</w:t>
            </w:r>
            <w:r>
              <w:rPr>
                <w:rFonts w:hint="default" w:ascii="Times New Roman" w:hAnsi="Times New Roman" w:eastAsia="宋体" w:cs="Times New Roman"/>
                <w:color w:val="auto"/>
                <w:szCs w:val="21"/>
                <w:highlight w:val="none"/>
              </w:rPr>
              <w:t>1）～5）款，任意</w:t>
            </w:r>
            <w:r>
              <w:rPr>
                <w:rFonts w:hint="default" w:ascii="Times New Roman" w:hAnsi="Times New Roman" w:eastAsia="宋体" w:cs="Times New Roman"/>
                <w:color w:val="auto"/>
                <w:szCs w:val="21"/>
                <w:highlight w:val="none"/>
                <w:lang w:val="en-US" w:eastAsia="zh-CN"/>
              </w:rPr>
              <w:t>一</w:t>
            </w:r>
            <w:r>
              <w:rPr>
                <w:rFonts w:hint="default" w:ascii="Times New Roman" w:hAnsi="Times New Roman" w:eastAsia="宋体" w:cs="Times New Roman"/>
                <w:color w:val="auto"/>
                <w:szCs w:val="21"/>
                <w:highlight w:val="none"/>
              </w:rPr>
              <w:t>款为否</w:t>
            </w:r>
            <w:r>
              <w:rPr>
                <w:rFonts w:hint="default" w:ascii="Times New Roman" w:hAnsi="Times New Roman" w:cs="Times New Roman"/>
                <w:color w:val="auto"/>
                <w:highlight w:val="none"/>
              </w:rPr>
              <w:t>时，均判为不符合。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666" w:hRule="atLeast"/>
          <w:jc w:val="center"/>
        </w:trPr>
        <w:tc>
          <w:tcPr>
            <w:tcW w:w="709" w:type="dxa"/>
            <w:vMerge w:val="continue"/>
            <w:tcBorders>
              <w:left w:val="single" w:color="auto" w:sz="4" w:space="0"/>
              <w:right w:val="single" w:color="auto" w:sz="4" w:space="0"/>
            </w:tcBorders>
            <w:noWrap w:val="0"/>
            <w:vAlign w:val="center"/>
          </w:tcPr>
          <w:p>
            <w:pPr>
              <w:adjustRightInd w:val="0"/>
              <w:snapToGrid w:val="0"/>
              <w:spacing w:line="320" w:lineRule="exact"/>
              <w:jc w:val="center"/>
              <w:rPr>
                <w:rFonts w:hint="default" w:ascii="Times New Roman" w:hAnsi="Times New Roman" w:cs="Times New Roman"/>
                <w:bCs/>
                <w:color w:val="auto"/>
                <w:highlight w:val="none"/>
              </w:rPr>
            </w:pPr>
          </w:p>
        </w:tc>
        <w:tc>
          <w:tcPr>
            <w:tcW w:w="708" w:type="dxa"/>
            <w:vMerge w:val="continue"/>
            <w:tcBorders>
              <w:left w:val="single" w:color="auto" w:sz="4" w:space="0"/>
              <w:right w:val="single" w:color="auto" w:sz="4" w:space="0"/>
            </w:tcBorders>
            <w:noWrap w:val="0"/>
            <w:vAlign w:val="center"/>
          </w:tcPr>
          <w:p>
            <w:pPr>
              <w:adjustRightInd w:val="0"/>
              <w:snapToGrid w:val="0"/>
              <w:spacing w:line="320" w:lineRule="exact"/>
              <w:jc w:val="center"/>
              <w:rPr>
                <w:rFonts w:hint="default" w:ascii="Times New Roman" w:hAnsi="Times New Roman" w:cs="Times New Roman"/>
                <w:bCs/>
                <w:color w:val="auto"/>
                <w:highlight w:val="none"/>
              </w:rPr>
            </w:pPr>
          </w:p>
        </w:tc>
        <w:tc>
          <w:tcPr>
            <w:tcW w:w="4389"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rPr>
                <w:rFonts w:hint="default" w:ascii="Times New Roman" w:hAnsi="Times New Roman" w:cs="Times New Roman"/>
                <w:bCs/>
                <w:color w:val="auto"/>
                <w:highlight w:val="none"/>
              </w:rPr>
            </w:pPr>
            <w:r>
              <w:rPr>
                <w:rFonts w:hint="default" w:ascii="Times New Roman" w:hAnsi="Times New Roman" w:cs="Times New Roman"/>
                <w:color w:val="auto"/>
                <w:highlight w:val="none"/>
              </w:rPr>
              <w:t>2）申请单的企业名称、统一社会信用代码、法定代表人或负责人、住所等信息与营业执照是否一致。</w:t>
            </w:r>
          </w:p>
        </w:tc>
        <w:tc>
          <w:tcPr>
            <w:tcW w:w="1428"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20" w:lineRule="exact"/>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是；</w:t>
            </w: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否：</w:t>
            </w:r>
          </w:p>
        </w:tc>
        <w:tc>
          <w:tcPr>
            <w:tcW w:w="1422" w:type="dxa"/>
            <w:gridSpan w:val="3"/>
            <w:vMerge w:val="continue"/>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20" w:lineRule="exact"/>
              <w:rPr>
                <w:rFonts w:hint="default" w:ascii="Times New Roman" w:hAnsi="Times New Roman" w:cs="Times New Roman"/>
                <w:bCs/>
                <w:color w:val="auto"/>
                <w:highlight w:val="none"/>
              </w:rPr>
            </w:pPr>
          </w:p>
        </w:tc>
        <w:tc>
          <w:tcPr>
            <w:tcW w:w="4853" w:type="dxa"/>
            <w:vMerge w:val="continue"/>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20" w:lineRule="exact"/>
              <w:rPr>
                <w:rFonts w:hint="default" w:ascii="Times New Roman" w:hAnsi="Times New Roman" w:cs="Times New Roman"/>
                <w:bCs/>
                <w:color w:val="auto"/>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666" w:hRule="atLeast"/>
          <w:jc w:val="center"/>
        </w:trPr>
        <w:tc>
          <w:tcPr>
            <w:tcW w:w="709" w:type="dxa"/>
            <w:vMerge w:val="continue"/>
            <w:tcBorders>
              <w:left w:val="single" w:color="auto" w:sz="4" w:space="0"/>
              <w:right w:val="single" w:color="auto" w:sz="4" w:space="0"/>
            </w:tcBorders>
            <w:noWrap w:val="0"/>
            <w:vAlign w:val="center"/>
          </w:tcPr>
          <w:p>
            <w:pPr>
              <w:adjustRightInd w:val="0"/>
              <w:snapToGrid w:val="0"/>
              <w:spacing w:line="320" w:lineRule="exact"/>
              <w:jc w:val="center"/>
              <w:rPr>
                <w:rFonts w:hint="default" w:ascii="Times New Roman" w:hAnsi="Times New Roman" w:cs="Times New Roman"/>
                <w:bCs/>
                <w:color w:val="auto"/>
                <w:highlight w:val="none"/>
              </w:rPr>
            </w:pPr>
          </w:p>
        </w:tc>
        <w:tc>
          <w:tcPr>
            <w:tcW w:w="708" w:type="dxa"/>
            <w:vMerge w:val="continue"/>
            <w:tcBorders>
              <w:left w:val="single" w:color="auto" w:sz="4" w:space="0"/>
              <w:right w:val="single" w:color="auto" w:sz="4" w:space="0"/>
            </w:tcBorders>
            <w:noWrap w:val="0"/>
            <w:vAlign w:val="center"/>
          </w:tcPr>
          <w:p>
            <w:pPr>
              <w:adjustRightInd w:val="0"/>
              <w:snapToGrid w:val="0"/>
              <w:spacing w:line="320" w:lineRule="exact"/>
              <w:jc w:val="center"/>
              <w:rPr>
                <w:rFonts w:hint="default" w:ascii="Times New Roman" w:hAnsi="Times New Roman" w:cs="Times New Roman"/>
                <w:bCs/>
                <w:color w:val="auto"/>
                <w:highlight w:val="none"/>
              </w:rPr>
            </w:pPr>
          </w:p>
        </w:tc>
        <w:tc>
          <w:tcPr>
            <w:tcW w:w="4389"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t>3）申请单填写的地址与实际生产地址是否一致。</w:t>
            </w:r>
          </w:p>
        </w:tc>
        <w:tc>
          <w:tcPr>
            <w:tcW w:w="1428"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20" w:lineRule="exact"/>
              <w:rPr>
                <w:rFonts w:hint="default" w:ascii="Times New Roman" w:hAnsi="Times New Roman" w:cs="Times New Roman"/>
                <w:color w:val="auto"/>
                <w:highlight w:val="none"/>
              </w:rPr>
            </w:pP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是；</w:t>
            </w:r>
            <w:r>
              <w:rPr>
                <w:rFonts w:hint="default" w:ascii="Times New Roman" w:hAnsi="Times New Roman" w:cs="Times New Roman"/>
                <w:bCs/>
                <w:color w:val="auto"/>
                <w:highlight w:val="none"/>
              </w:rPr>
              <w:sym w:font="Wingdings" w:char="00A8"/>
            </w:r>
            <w:r>
              <w:rPr>
                <w:rFonts w:hint="default" w:ascii="Times New Roman" w:hAnsi="Times New Roman" w:cs="Times New Roman"/>
                <w:bCs/>
                <w:color w:val="auto"/>
                <w:highlight w:val="none"/>
              </w:rPr>
              <w:t xml:space="preserve"> 否：</w:t>
            </w:r>
          </w:p>
        </w:tc>
        <w:tc>
          <w:tcPr>
            <w:tcW w:w="1422" w:type="dxa"/>
            <w:gridSpan w:val="3"/>
            <w:vMerge w:val="continue"/>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20" w:lineRule="exact"/>
              <w:rPr>
                <w:rFonts w:hint="default" w:ascii="Times New Roman" w:hAnsi="Times New Roman" w:cs="Times New Roman"/>
                <w:bCs/>
                <w:color w:val="auto"/>
                <w:highlight w:val="none"/>
              </w:rPr>
            </w:pPr>
          </w:p>
        </w:tc>
        <w:tc>
          <w:tcPr>
            <w:tcW w:w="4853" w:type="dxa"/>
            <w:vMerge w:val="continue"/>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20" w:lineRule="exact"/>
              <w:rPr>
                <w:rFonts w:hint="default" w:ascii="Times New Roman" w:hAnsi="Times New Roman" w:cs="Times New Roman"/>
                <w:bCs/>
                <w:color w:val="auto"/>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666" w:hRule="atLeast"/>
          <w:jc w:val="center"/>
        </w:trPr>
        <w:tc>
          <w:tcPr>
            <w:tcW w:w="709" w:type="dxa"/>
            <w:vMerge w:val="continue"/>
            <w:tcBorders>
              <w:left w:val="single" w:color="auto" w:sz="4" w:space="0"/>
              <w:right w:val="single" w:color="auto" w:sz="4" w:space="0"/>
            </w:tcBorders>
            <w:noWrap w:val="0"/>
            <w:vAlign w:val="center"/>
          </w:tcPr>
          <w:p>
            <w:pPr>
              <w:adjustRightInd w:val="0"/>
              <w:snapToGrid w:val="0"/>
              <w:spacing w:line="320" w:lineRule="exact"/>
              <w:jc w:val="center"/>
              <w:rPr>
                <w:rFonts w:hint="default" w:ascii="Times New Roman" w:hAnsi="Times New Roman" w:cs="Times New Roman"/>
                <w:bCs/>
                <w:color w:val="auto"/>
                <w:highlight w:val="none"/>
              </w:rPr>
            </w:pPr>
          </w:p>
        </w:tc>
        <w:tc>
          <w:tcPr>
            <w:tcW w:w="708" w:type="dxa"/>
            <w:vMerge w:val="continue"/>
            <w:tcBorders>
              <w:left w:val="single" w:color="auto" w:sz="4" w:space="0"/>
              <w:right w:val="single" w:color="auto" w:sz="4" w:space="0"/>
            </w:tcBorders>
            <w:noWrap w:val="0"/>
            <w:vAlign w:val="center"/>
          </w:tcPr>
          <w:p>
            <w:pPr>
              <w:adjustRightInd w:val="0"/>
              <w:snapToGrid w:val="0"/>
              <w:spacing w:line="320" w:lineRule="exact"/>
              <w:rPr>
                <w:rFonts w:hint="default" w:ascii="Times New Roman" w:hAnsi="Times New Roman" w:cs="Times New Roman"/>
                <w:bCs/>
                <w:color w:val="auto"/>
                <w:highlight w:val="none"/>
              </w:rPr>
            </w:pPr>
          </w:p>
        </w:tc>
        <w:tc>
          <w:tcPr>
            <w:tcW w:w="4389"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t>4）实际生产地址与营业执照登记住所是否一致（实际生产地址应与营业执照住所同地址，若不同或有多个生产地址，该生产地址应经市场监管部门登记或备案）。</w:t>
            </w:r>
          </w:p>
        </w:tc>
        <w:tc>
          <w:tcPr>
            <w:tcW w:w="1428"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20" w:lineRule="exact"/>
              <w:rPr>
                <w:rFonts w:hint="default" w:ascii="Times New Roman" w:hAnsi="Times New Roman" w:cs="Times New Roman"/>
                <w:color w:val="auto"/>
                <w:highlight w:val="none"/>
              </w:rPr>
            </w:pP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是；</w:t>
            </w:r>
            <w:r>
              <w:rPr>
                <w:rFonts w:hint="default" w:ascii="Times New Roman" w:hAnsi="Times New Roman" w:cs="Times New Roman"/>
                <w:bCs/>
                <w:color w:val="auto"/>
                <w:highlight w:val="none"/>
              </w:rPr>
              <w:sym w:font="Wingdings" w:char="00A8"/>
            </w:r>
            <w:r>
              <w:rPr>
                <w:rFonts w:hint="default" w:ascii="Times New Roman" w:hAnsi="Times New Roman" w:cs="Times New Roman"/>
                <w:bCs/>
                <w:color w:val="auto"/>
                <w:highlight w:val="none"/>
              </w:rPr>
              <w:t xml:space="preserve"> 否：</w:t>
            </w:r>
          </w:p>
        </w:tc>
        <w:tc>
          <w:tcPr>
            <w:tcW w:w="1422" w:type="dxa"/>
            <w:gridSpan w:val="3"/>
            <w:vMerge w:val="continue"/>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20" w:lineRule="exact"/>
              <w:rPr>
                <w:rFonts w:hint="default" w:ascii="Times New Roman" w:hAnsi="Times New Roman" w:cs="Times New Roman"/>
                <w:bCs/>
                <w:color w:val="auto"/>
                <w:highlight w:val="none"/>
              </w:rPr>
            </w:pPr>
          </w:p>
        </w:tc>
        <w:tc>
          <w:tcPr>
            <w:tcW w:w="4853" w:type="dxa"/>
            <w:vMerge w:val="continue"/>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20" w:lineRule="exact"/>
              <w:rPr>
                <w:rFonts w:hint="default" w:ascii="Times New Roman" w:hAnsi="Times New Roman" w:cs="Times New Roman"/>
                <w:bCs/>
                <w:color w:val="auto"/>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386" w:hRule="atLeast"/>
          <w:jc w:val="center"/>
        </w:trPr>
        <w:tc>
          <w:tcPr>
            <w:tcW w:w="709" w:type="dxa"/>
            <w:vMerge w:val="continue"/>
            <w:tcBorders>
              <w:left w:val="single" w:color="auto" w:sz="4" w:space="0"/>
              <w:right w:val="single" w:color="auto" w:sz="4" w:space="0"/>
            </w:tcBorders>
            <w:noWrap w:val="0"/>
            <w:vAlign w:val="center"/>
          </w:tcPr>
          <w:p>
            <w:pPr>
              <w:adjustRightInd w:val="0"/>
              <w:snapToGrid w:val="0"/>
              <w:spacing w:line="320" w:lineRule="exact"/>
              <w:jc w:val="center"/>
              <w:rPr>
                <w:rFonts w:hint="default" w:ascii="Times New Roman" w:hAnsi="Times New Roman" w:cs="Times New Roman"/>
                <w:bCs/>
                <w:color w:val="auto"/>
                <w:highlight w:val="none"/>
              </w:rPr>
            </w:pPr>
          </w:p>
        </w:tc>
        <w:tc>
          <w:tcPr>
            <w:tcW w:w="708" w:type="dxa"/>
            <w:vMerge w:val="continue"/>
            <w:tcBorders>
              <w:left w:val="single" w:color="auto" w:sz="4" w:space="0"/>
              <w:right w:val="single" w:color="auto" w:sz="4" w:space="0"/>
            </w:tcBorders>
            <w:noWrap w:val="0"/>
            <w:vAlign w:val="center"/>
          </w:tcPr>
          <w:p>
            <w:pPr>
              <w:adjustRightInd w:val="0"/>
              <w:snapToGrid w:val="0"/>
              <w:spacing w:line="320" w:lineRule="exact"/>
              <w:rPr>
                <w:rFonts w:hint="default" w:ascii="Times New Roman" w:hAnsi="Times New Roman" w:cs="Times New Roman"/>
                <w:bCs/>
                <w:color w:val="auto"/>
                <w:highlight w:val="none"/>
              </w:rPr>
            </w:pPr>
          </w:p>
        </w:tc>
        <w:tc>
          <w:tcPr>
            <w:tcW w:w="4389"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rPr>
                <w:rFonts w:hint="default" w:ascii="Times New Roman" w:hAnsi="Times New Roman" w:cs="Times New Roman"/>
                <w:bCs/>
                <w:color w:val="auto"/>
                <w:highlight w:val="none"/>
              </w:rPr>
            </w:pPr>
            <w:r>
              <w:rPr>
                <w:rFonts w:hint="default" w:ascii="Times New Roman" w:hAnsi="Times New Roman" w:cs="Times New Roman"/>
                <w:color w:val="auto"/>
                <w:highlight w:val="none"/>
              </w:rPr>
              <w:t>5）企业是否取得安全生产许可证，并在有效期限内。</w:t>
            </w:r>
          </w:p>
        </w:tc>
        <w:tc>
          <w:tcPr>
            <w:tcW w:w="1428"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20" w:lineRule="exact"/>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是；</w:t>
            </w: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否：</w:t>
            </w:r>
          </w:p>
        </w:tc>
        <w:tc>
          <w:tcPr>
            <w:tcW w:w="1422" w:type="dxa"/>
            <w:gridSpan w:val="3"/>
            <w:vMerge w:val="continue"/>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20" w:lineRule="exact"/>
              <w:rPr>
                <w:rFonts w:hint="default" w:ascii="Times New Roman" w:hAnsi="Times New Roman" w:cs="Times New Roman"/>
                <w:bCs/>
                <w:color w:val="auto"/>
                <w:highlight w:val="none"/>
              </w:rPr>
            </w:pPr>
          </w:p>
        </w:tc>
        <w:tc>
          <w:tcPr>
            <w:tcW w:w="4853" w:type="dxa"/>
            <w:vMerge w:val="continue"/>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20" w:lineRule="exact"/>
              <w:rPr>
                <w:rFonts w:hint="default" w:ascii="Times New Roman" w:hAnsi="Times New Roman" w:cs="Times New Roman"/>
                <w:bCs/>
                <w:color w:val="auto"/>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799" w:hRule="atLeast"/>
          <w:jc w:val="center"/>
        </w:trPr>
        <w:tc>
          <w:tcPr>
            <w:tcW w:w="709" w:type="dxa"/>
            <w:tcBorders>
              <w:top w:val="single" w:color="auto" w:sz="4" w:space="0"/>
              <w:left w:val="single" w:color="auto" w:sz="4" w:space="0"/>
              <w:right w:val="single" w:color="auto" w:sz="4" w:space="0"/>
            </w:tcBorders>
            <w:noWrap w:val="0"/>
            <w:vAlign w:val="center"/>
          </w:tcPr>
          <w:p>
            <w:pPr>
              <w:adjustRightInd w:val="0"/>
              <w:snapToGrid w:val="0"/>
              <w:spacing w:line="320" w:lineRule="exact"/>
              <w:jc w:val="center"/>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1.2</w:t>
            </w:r>
          </w:p>
        </w:tc>
        <w:tc>
          <w:tcPr>
            <w:tcW w:w="708" w:type="dxa"/>
            <w:tcBorders>
              <w:top w:val="single" w:color="auto" w:sz="4" w:space="0"/>
              <w:left w:val="single" w:color="auto" w:sz="4" w:space="0"/>
              <w:right w:val="single" w:color="auto" w:sz="4" w:space="0"/>
            </w:tcBorders>
            <w:noWrap w:val="0"/>
            <w:vAlign w:val="center"/>
          </w:tcPr>
          <w:p>
            <w:pPr>
              <w:adjustRightInd w:val="0"/>
              <w:snapToGrid w:val="0"/>
              <w:spacing w:line="320" w:lineRule="exact"/>
              <w:jc w:val="center"/>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产业政策</w:t>
            </w:r>
          </w:p>
        </w:tc>
        <w:tc>
          <w:tcPr>
            <w:tcW w:w="4389" w:type="dxa"/>
            <w:gridSpan w:val="2"/>
            <w:tcBorders>
              <w:top w:val="single" w:color="auto" w:sz="4" w:space="0"/>
              <w:left w:val="single" w:color="auto" w:sz="4" w:space="0"/>
              <w:right w:val="single" w:color="auto" w:sz="4" w:space="0"/>
            </w:tcBorders>
            <w:noWrap w:val="0"/>
            <w:vAlign w:val="center"/>
          </w:tcPr>
          <w:p>
            <w:pPr>
              <w:adjustRightInd w:val="0"/>
              <w:snapToGrid w:val="0"/>
              <w:spacing w:line="320" w:lineRule="exact"/>
              <w:rPr>
                <w:rFonts w:hint="default" w:ascii="Times New Roman" w:hAnsi="Times New Roman" w:cs="Times New Roman"/>
                <w:bCs/>
                <w:color w:val="auto"/>
                <w:highlight w:val="none"/>
              </w:rPr>
            </w:pPr>
            <w:r>
              <w:rPr>
                <w:rFonts w:hint="default" w:ascii="Times New Roman" w:hAnsi="Times New Roman" w:cs="Times New Roman"/>
                <w:color w:val="auto"/>
                <w:highlight w:val="none"/>
              </w:rPr>
              <w:t>6）企业实际情况是否符合国家产业政策要求</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是否</w:t>
            </w:r>
            <w:r>
              <w:rPr>
                <w:rFonts w:hint="default" w:ascii="Times New Roman" w:hAnsi="Times New Roman" w:cs="Times New Roman"/>
                <w:color w:val="auto"/>
                <w:highlight w:val="none"/>
              </w:rPr>
              <w:t>具有核准或备案权限的企业投资项目主管部门出具的</w:t>
            </w:r>
            <w:r>
              <w:rPr>
                <w:rFonts w:hint="default" w:ascii="Times New Roman" w:hAnsi="Times New Roman" w:eastAsia="宋体" w:cs="Times New Roman"/>
                <w:bCs/>
                <w:color w:val="auto"/>
                <w:highlight w:val="none"/>
              </w:rPr>
              <w:t>有效审批文件、核准文件</w:t>
            </w:r>
            <w:r>
              <w:rPr>
                <w:rFonts w:hint="default" w:ascii="Times New Roman" w:hAnsi="Times New Roman" w:cs="Times New Roman"/>
                <w:bCs/>
                <w:color w:val="auto"/>
                <w:highlight w:val="none"/>
                <w:lang w:eastAsia="zh-CN"/>
              </w:rPr>
              <w:t>、</w:t>
            </w:r>
            <w:r>
              <w:rPr>
                <w:rFonts w:hint="default" w:ascii="Times New Roman" w:hAnsi="Times New Roman" w:cs="Times New Roman"/>
                <w:bCs/>
                <w:color w:val="auto"/>
                <w:highlight w:val="none"/>
                <w:lang w:val="en-US" w:eastAsia="zh-CN"/>
              </w:rPr>
              <w:t>备案文件</w:t>
            </w:r>
            <w:r>
              <w:rPr>
                <w:rFonts w:hint="default" w:ascii="Times New Roman" w:hAnsi="Times New Roman" w:cs="Times New Roman"/>
                <w:color w:val="auto"/>
                <w:highlight w:val="none"/>
                <w:lang w:eastAsia="zh-CN"/>
              </w:rPr>
              <w:t>。</w:t>
            </w:r>
          </w:p>
        </w:tc>
        <w:tc>
          <w:tcPr>
            <w:tcW w:w="1428" w:type="dxa"/>
            <w:gridSpan w:val="3"/>
            <w:tcBorders>
              <w:top w:val="single" w:color="auto" w:sz="4" w:space="0"/>
              <w:left w:val="single" w:color="auto" w:sz="4" w:space="0"/>
              <w:right w:val="single" w:color="auto" w:sz="4" w:space="0"/>
            </w:tcBorders>
            <w:noWrap w:val="0"/>
            <w:vAlign w:val="center"/>
          </w:tcPr>
          <w:p>
            <w:pPr>
              <w:adjustRightInd w:val="0"/>
              <w:snapToGrid w:val="0"/>
              <w:spacing w:line="320" w:lineRule="exact"/>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是；</w:t>
            </w: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否； </w:t>
            </w: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不适用：</w:t>
            </w:r>
          </w:p>
        </w:tc>
        <w:tc>
          <w:tcPr>
            <w:tcW w:w="1422" w:type="dxa"/>
            <w:gridSpan w:val="3"/>
            <w:tcBorders>
              <w:top w:val="single" w:color="auto" w:sz="4" w:space="0"/>
              <w:left w:val="single" w:color="auto" w:sz="4" w:space="0"/>
              <w:bottom w:val="single" w:color="auto" w:sz="4" w:space="0"/>
              <w:right w:val="single" w:color="auto" w:sz="4" w:space="0"/>
            </w:tcBorders>
            <w:noWrap w:val="0"/>
            <w:vAlign w:val="center"/>
          </w:tcPr>
          <w:p>
            <w:pPr>
              <w:spacing w:line="320" w:lineRule="exact"/>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符合</w:t>
            </w:r>
          </w:p>
          <w:p>
            <w:pPr>
              <w:adjustRightInd w:val="0"/>
              <w:snapToGrid w:val="0"/>
              <w:spacing w:line="320" w:lineRule="exact"/>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不符合</w:t>
            </w:r>
          </w:p>
          <w:p>
            <w:pPr>
              <w:adjustRightInd w:val="0"/>
              <w:snapToGrid w:val="0"/>
              <w:spacing w:line="320" w:lineRule="exact"/>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不适用</w:t>
            </w:r>
          </w:p>
        </w:tc>
        <w:tc>
          <w:tcPr>
            <w:tcW w:w="485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20" w:lineRule="exact"/>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1.如果产品不涉及产业政策，此项不适用；</w:t>
            </w:r>
          </w:p>
          <w:p>
            <w:pPr>
              <w:adjustRightInd w:val="0"/>
              <w:snapToGrid w:val="0"/>
              <w:spacing w:line="320" w:lineRule="exact"/>
              <w:rPr>
                <w:rFonts w:hint="default" w:ascii="Times New Roman" w:hAnsi="Times New Roman" w:cs="Times New Roman"/>
                <w:color w:val="auto"/>
                <w:highlight w:val="none"/>
              </w:rPr>
            </w:pPr>
            <w:r>
              <w:rPr>
                <w:rFonts w:hint="default" w:ascii="Times New Roman" w:hAnsi="Times New Roman" w:cs="Times New Roman"/>
                <w:bCs/>
                <w:color w:val="auto"/>
                <w:highlight w:val="none"/>
              </w:rPr>
              <w:t>2.</w:t>
            </w:r>
            <w:r>
              <w:rPr>
                <w:rFonts w:hint="default" w:ascii="Times New Roman" w:hAnsi="Times New Roman" w:cs="Times New Roman"/>
                <w:color w:val="auto"/>
                <w:highlight w:val="none"/>
              </w:rPr>
              <w:t>企业实际情况不符合国家产业政策要求，或不符合</w:t>
            </w:r>
            <w:r>
              <w:rPr>
                <w:rFonts w:hint="default" w:ascii="Times New Roman" w:hAnsi="Times New Roman" w:eastAsia="宋体" w:cs="Times New Roman"/>
                <w:bCs/>
                <w:color w:val="auto"/>
                <w:highlight w:val="none"/>
              </w:rPr>
              <w:t>审批文件、核准文件</w:t>
            </w:r>
            <w:r>
              <w:rPr>
                <w:rFonts w:hint="default" w:ascii="Times New Roman" w:hAnsi="Times New Roman" w:cs="Times New Roman"/>
                <w:bCs/>
                <w:color w:val="auto"/>
                <w:highlight w:val="none"/>
                <w:lang w:eastAsia="zh-CN"/>
              </w:rPr>
              <w:t>、</w:t>
            </w:r>
            <w:r>
              <w:rPr>
                <w:rFonts w:hint="default" w:ascii="Times New Roman" w:hAnsi="Times New Roman" w:cs="Times New Roman"/>
                <w:bCs/>
                <w:color w:val="auto"/>
                <w:highlight w:val="none"/>
                <w:lang w:val="en-US" w:eastAsia="zh-CN"/>
              </w:rPr>
              <w:t>备案文件</w:t>
            </w:r>
            <w:r>
              <w:rPr>
                <w:rFonts w:hint="default" w:ascii="Times New Roman" w:hAnsi="Times New Roman" w:cs="Times New Roman"/>
                <w:color w:val="auto"/>
                <w:highlight w:val="none"/>
              </w:rPr>
              <w:t>的规定，判为不符合。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trHeight w:val="589" w:hRule="atLeast"/>
          <w:jc w:val="center"/>
        </w:trPr>
        <w:tc>
          <w:tcPr>
            <w:tcW w:w="709" w:type="dxa"/>
            <w:tcBorders>
              <w:top w:val="single" w:color="auto" w:sz="4" w:space="0"/>
              <w:left w:val="single" w:color="auto" w:sz="4" w:space="0"/>
              <w:right w:val="single" w:color="auto" w:sz="4" w:space="0"/>
            </w:tcBorders>
            <w:noWrap w:val="0"/>
            <w:vAlign w:val="center"/>
          </w:tcPr>
          <w:p>
            <w:pPr>
              <w:adjustRightInd w:val="0"/>
              <w:snapToGrid w:val="0"/>
              <w:spacing w:line="320" w:lineRule="exact"/>
              <w:jc w:val="center"/>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1.3</w:t>
            </w:r>
          </w:p>
        </w:tc>
        <w:tc>
          <w:tcPr>
            <w:tcW w:w="708" w:type="dxa"/>
            <w:tcBorders>
              <w:top w:val="single" w:color="auto" w:sz="4" w:space="0"/>
              <w:left w:val="single" w:color="auto" w:sz="4" w:space="0"/>
              <w:right w:val="single" w:color="auto" w:sz="4" w:space="0"/>
            </w:tcBorders>
            <w:noWrap w:val="0"/>
            <w:vAlign w:val="center"/>
          </w:tcPr>
          <w:p>
            <w:pPr>
              <w:adjustRightInd w:val="0"/>
              <w:snapToGrid w:val="0"/>
              <w:spacing w:line="320" w:lineRule="exact"/>
              <w:jc w:val="center"/>
              <w:rPr>
                <w:rFonts w:hint="default" w:ascii="Times New Roman" w:hAnsi="Times New Roman" w:cs="Times New Roman"/>
                <w:bCs/>
                <w:color w:val="auto"/>
                <w:highlight w:val="none"/>
              </w:rPr>
            </w:pPr>
            <w:r>
              <w:rPr>
                <w:rFonts w:hint="default" w:ascii="Times New Roman" w:hAnsi="Times New Roman" w:cs="Times New Roman"/>
                <w:color w:val="auto"/>
                <w:highlight w:val="none"/>
              </w:rPr>
              <w:t>检验检测报告</w:t>
            </w:r>
          </w:p>
        </w:tc>
        <w:tc>
          <w:tcPr>
            <w:tcW w:w="4389" w:type="dxa"/>
            <w:gridSpan w:val="2"/>
            <w:tcBorders>
              <w:top w:val="single" w:color="auto" w:sz="4" w:space="0"/>
              <w:left w:val="single" w:color="auto" w:sz="4" w:space="0"/>
              <w:right w:val="single" w:color="auto" w:sz="4" w:space="0"/>
            </w:tcBorders>
            <w:noWrap w:val="0"/>
            <w:vAlign w:val="center"/>
          </w:tcPr>
          <w:p>
            <w:pPr>
              <w:adjustRightInd w:val="0"/>
              <w:snapToGrid w:val="0"/>
              <w:spacing w:line="320" w:lineRule="exact"/>
              <w:rPr>
                <w:rFonts w:hint="default" w:ascii="Times New Roman" w:hAnsi="Times New Roman" w:eastAsia="宋体" w:cs="Times New Roman"/>
                <w:color w:val="auto"/>
                <w:kern w:val="0"/>
                <w:szCs w:val="24"/>
                <w:highlight w:val="none"/>
              </w:rPr>
            </w:pPr>
            <w:r>
              <w:rPr>
                <w:rFonts w:hint="default" w:ascii="Times New Roman" w:hAnsi="Times New Roman" w:cs="Times New Roman"/>
                <w:bCs/>
                <w:color w:val="auto"/>
                <w:highlight w:val="none"/>
              </w:rPr>
              <w:t>7）企业申请时提交的</w:t>
            </w:r>
            <w:r>
              <w:rPr>
                <w:rFonts w:hint="default" w:ascii="Times New Roman" w:hAnsi="Times New Roman" w:cs="Times New Roman"/>
                <w:bCs/>
                <w:color w:val="auto"/>
                <w:highlight w:val="none"/>
                <w:lang w:eastAsia="zh-CN"/>
              </w:rPr>
              <w:t>产品</w:t>
            </w:r>
            <w:r>
              <w:rPr>
                <w:rFonts w:hint="default" w:ascii="Times New Roman" w:hAnsi="Times New Roman" w:cs="Times New Roman"/>
                <w:bCs/>
                <w:color w:val="auto"/>
                <w:highlight w:val="none"/>
              </w:rPr>
              <w:t>检验检测报告是否</w:t>
            </w:r>
            <w:r>
              <w:rPr>
                <w:rFonts w:hint="default" w:ascii="Times New Roman" w:hAnsi="Times New Roman" w:eastAsia="宋体" w:cs="Times New Roman"/>
                <w:color w:val="auto"/>
                <w:kern w:val="0"/>
                <w:szCs w:val="24"/>
                <w:highlight w:val="none"/>
              </w:rPr>
              <w:t>满足以下要求：</w:t>
            </w:r>
          </w:p>
          <w:p>
            <w:pPr>
              <w:adjustRightInd w:val="0"/>
              <w:snapToGrid w:val="0"/>
              <w:spacing w:line="320" w:lineRule="exact"/>
              <w:ind w:firstLine="420" w:firstLineChars="200"/>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企业提交的产品检验检测报告应为委托产品检验检测报告或省级以上政府监督检验报告中的任意一类报告；</w:t>
            </w:r>
          </w:p>
          <w:p>
            <w:pPr>
              <w:adjustRightInd w:val="0"/>
              <w:snapToGrid w:val="0"/>
              <w:spacing w:line="320" w:lineRule="exact"/>
              <w:ind w:firstLine="420" w:firstLineChars="200"/>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1个品名提交1份覆盖本细则附件1规定的产品检验检测项目的报告；</w:t>
            </w:r>
          </w:p>
          <w:p>
            <w:pPr>
              <w:adjustRightInd/>
              <w:snapToGrid/>
              <w:spacing w:line="320" w:lineRule="exact"/>
              <w:ind w:firstLine="420" w:firstLineChars="200"/>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产品检验检测报告</w:t>
            </w:r>
            <w:r>
              <w:rPr>
                <w:rFonts w:hint="default" w:ascii="Times New Roman" w:hAnsi="Times New Roman" w:cs="Times New Roman"/>
                <w:bCs/>
                <w:color w:val="auto"/>
                <w:highlight w:val="none"/>
                <w:lang w:val="en-US" w:eastAsia="zh-CN"/>
              </w:rPr>
              <w:t>受检单位</w:t>
            </w:r>
            <w:r>
              <w:rPr>
                <w:rFonts w:hint="eastAsia" w:cs="Times New Roman"/>
                <w:bCs/>
                <w:color w:val="auto"/>
                <w:highlight w:val="none"/>
                <w:lang w:val="en-US" w:eastAsia="zh-CN"/>
              </w:rPr>
              <w:t>/委托单位/</w:t>
            </w:r>
            <w:r>
              <w:rPr>
                <w:rFonts w:hint="default" w:ascii="Times New Roman" w:hAnsi="Times New Roman" w:cs="Times New Roman"/>
                <w:bCs/>
                <w:color w:val="auto"/>
                <w:highlight w:val="none"/>
                <w:lang w:val="en-US" w:eastAsia="zh-CN"/>
              </w:rPr>
              <w:t>生产单位名称应与申请企业名称一致。</w:t>
            </w:r>
          </w:p>
          <w:p>
            <w:pPr>
              <w:adjustRightInd w:val="0"/>
              <w:snapToGrid w:val="0"/>
              <w:spacing w:line="320" w:lineRule="exact"/>
              <w:ind w:firstLine="420" w:firstLineChars="200"/>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产品检验检测报告应为6个月内（自检验检测报告签发之日起）的合格检验检测报告。</w:t>
            </w:r>
          </w:p>
          <w:p>
            <w:pPr>
              <w:adjustRightInd w:val="0"/>
              <w:snapToGrid w:val="0"/>
              <w:spacing w:line="320" w:lineRule="exact"/>
              <w:ind w:firstLine="420" w:firstLineChars="200"/>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出具报告的检验检测机构应具备相应检验检测项目CMA资质认定证书，机构的检测能力表及检验检测范围应包含相应的检验检测项目；</w:t>
            </w:r>
          </w:p>
          <w:p>
            <w:pPr>
              <w:adjustRightInd w:val="0"/>
              <w:snapToGrid w:val="0"/>
              <w:spacing w:line="320" w:lineRule="exact"/>
              <w:ind w:firstLine="420" w:firstLineChars="200"/>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企业有多个生产场点时，按每个生产场点所申请的品名应分别提交相应的产品检验检测合格报告。</w:t>
            </w:r>
          </w:p>
        </w:tc>
        <w:tc>
          <w:tcPr>
            <w:tcW w:w="1428" w:type="dxa"/>
            <w:gridSpan w:val="3"/>
            <w:tcBorders>
              <w:top w:val="single" w:color="auto" w:sz="4" w:space="0"/>
              <w:left w:val="single" w:color="auto" w:sz="4" w:space="0"/>
              <w:right w:val="single" w:color="auto" w:sz="4" w:space="0"/>
            </w:tcBorders>
            <w:noWrap w:val="0"/>
            <w:vAlign w:val="center"/>
          </w:tcPr>
          <w:p>
            <w:pPr>
              <w:adjustRightInd w:val="0"/>
              <w:snapToGrid w:val="0"/>
              <w:spacing w:line="320" w:lineRule="exact"/>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是；</w:t>
            </w: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否： </w:t>
            </w:r>
          </w:p>
        </w:tc>
        <w:tc>
          <w:tcPr>
            <w:tcW w:w="1422" w:type="dxa"/>
            <w:gridSpan w:val="3"/>
            <w:tcBorders>
              <w:top w:val="single" w:color="auto" w:sz="4" w:space="0"/>
              <w:left w:val="single" w:color="auto" w:sz="4" w:space="0"/>
              <w:bottom w:val="single" w:color="auto" w:sz="4" w:space="0"/>
              <w:right w:val="single" w:color="auto" w:sz="4" w:space="0"/>
            </w:tcBorders>
            <w:noWrap w:val="0"/>
            <w:vAlign w:val="center"/>
          </w:tcPr>
          <w:p>
            <w:pPr>
              <w:spacing w:line="320" w:lineRule="exact"/>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符合</w:t>
            </w:r>
          </w:p>
          <w:p>
            <w:pPr>
              <w:adjustRightInd w:val="0"/>
              <w:snapToGrid w:val="0"/>
              <w:spacing w:line="320" w:lineRule="exact"/>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不符合</w:t>
            </w:r>
          </w:p>
        </w:tc>
        <w:tc>
          <w:tcPr>
            <w:tcW w:w="485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2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1. 检验检测机构资质认定证书失效（检验报告签发时），或者检测能力未覆盖本细则规定的产品标准和检验标准，判为不符合。</w:t>
            </w:r>
          </w:p>
          <w:p>
            <w:pPr>
              <w:adjustRightInd w:val="0"/>
              <w:snapToGrid w:val="0"/>
              <w:spacing w:line="32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2. 产品检验检测报告产品名称与企业所申请品名不一致</w:t>
            </w:r>
            <w:r>
              <w:rPr>
                <w:rFonts w:hint="eastAsia" w:ascii="Times New Roman" w:hAnsi="Times New Roman" w:cs="Times New Roman"/>
                <w:color w:val="auto"/>
                <w:highlight w:val="none"/>
                <w:lang w:eastAsia="zh-CN"/>
              </w:rPr>
              <w:t>，</w:t>
            </w:r>
            <w:r>
              <w:rPr>
                <w:rFonts w:hint="default" w:ascii="Times New Roman" w:hAnsi="Times New Roman" w:cs="Times New Roman"/>
                <w:color w:val="auto"/>
                <w:highlight w:val="none"/>
              </w:rPr>
              <w:t>判为不符合。</w:t>
            </w:r>
          </w:p>
          <w:p>
            <w:pPr>
              <w:adjustRightInd w:val="0"/>
              <w:snapToGrid w:val="0"/>
              <w:spacing w:line="32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 xml:space="preserve">3. </w:t>
            </w:r>
            <w:r>
              <w:rPr>
                <w:rFonts w:hint="default" w:ascii="Times New Roman" w:hAnsi="Times New Roman" w:cs="Times New Roman"/>
                <w:color w:val="auto"/>
                <w:highlight w:val="none"/>
                <w:lang w:eastAsia="zh-CN"/>
              </w:rPr>
              <w:t>产品</w:t>
            </w:r>
            <w:r>
              <w:rPr>
                <w:rFonts w:hint="default" w:ascii="Times New Roman" w:hAnsi="Times New Roman" w:cs="Times New Roman"/>
                <w:color w:val="auto"/>
                <w:highlight w:val="none"/>
              </w:rPr>
              <w:t>检验</w:t>
            </w:r>
            <w:r>
              <w:rPr>
                <w:rFonts w:hint="default" w:ascii="Times New Roman" w:hAnsi="Times New Roman" w:cs="Times New Roman"/>
                <w:color w:val="auto"/>
                <w:highlight w:val="none"/>
                <w:lang w:eastAsia="zh-CN"/>
              </w:rPr>
              <w:t>检测</w:t>
            </w:r>
            <w:r>
              <w:rPr>
                <w:rFonts w:hint="default" w:ascii="Times New Roman" w:hAnsi="Times New Roman" w:cs="Times New Roman"/>
                <w:color w:val="auto"/>
                <w:highlight w:val="none"/>
              </w:rPr>
              <w:t>报告检验项目未覆盖本细则规定的检验项目，判为不符合。</w:t>
            </w:r>
          </w:p>
          <w:p>
            <w:pPr>
              <w:adjustRightInd w:val="0"/>
              <w:snapToGrid w:val="0"/>
              <w:spacing w:line="32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 xml:space="preserve">4. </w:t>
            </w:r>
            <w:r>
              <w:rPr>
                <w:rFonts w:hint="default" w:ascii="Times New Roman" w:hAnsi="Times New Roman" w:cs="Times New Roman"/>
                <w:color w:val="auto"/>
                <w:highlight w:val="none"/>
                <w:lang w:eastAsia="zh-CN"/>
              </w:rPr>
              <w:t>产品</w:t>
            </w:r>
            <w:r>
              <w:rPr>
                <w:rFonts w:hint="default" w:ascii="Times New Roman" w:hAnsi="Times New Roman" w:cs="Times New Roman"/>
                <w:color w:val="auto"/>
                <w:highlight w:val="none"/>
              </w:rPr>
              <w:t>检验</w:t>
            </w:r>
            <w:r>
              <w:rPr>
                <w:rFonts w:hint="default" w:ascii="Times New Roman" w:hAnsi="Times New Roman" w:cs="Times New Roman"/>
                <w:color w:val="auto"/>
                <w:highlight w:val="none"/>
                <w:lang w:eastAsia="zh-CN"/>
              </w:rPr>
              <w:t>检测</w:t>
            </w:r>
            <w:r>
              <w:rPr>
                <w:rFonts w:hint="default" w:ascii="Times New Roman" w:hAnsi="Times New Roman" w:cs="Times New Roman"/>
                <w:color w:val="auto"/>
                <w:highlight w:val="none"/>
              </w:rPr>
              <w:t>报告存在多份检验</w:t>
            </w:r>
            <w:r>
              <w:rPr>
                <w:rFonts w:hint="eastAsia" w:ascii="Times New Roman" w:hAnsi="Times New Roman" w:cs="Times New Roman"/>
                <w:color w:val="auto"/>
                <w:highlight w:val="none"/>
                <w:lang w:val="en-US" w:eastAsia="zh-CN"/>
              </w:rPr>
              <w:t>检测</w:t>
            </w:r>
            <w:r>
              <w:rPr>
                <w:rFonts w:hint="default" w:ascii="Times New Roman" w:hAnsi="Times New Roman" w:cs="Times New Roman"/>
                <w:color w:val="auto"/>
                <w:highlight w:val="none"/>
              </w:rPr>
              <w:t>报告组合的情况，判为不符合。</w:t>
            </w:r>
          </w:p>
          <w:p>
            <w:pPr>
              <w:adjustRightInd w:val="0"/>
              <w:snapToGrid w:val="0"/>
              <w:spacing w:line="320" w:lineRule="exact"/>
              <w:rPr>
                <w:rFonts w:hint="default" w:ascii="Times New Roman" w:hAnsi="Times New Roman" w:cs="Times New Roman"/>
                <w:color w:val="auto"/>
                <w:highlight w:val="none"/>
              </w:rPr>
            </w:pPr>
            <w:r>
              <w:rPr>
                <w:rFonts w:hint="default" w:ascii="Times New Roman" w:hAnsi="Times New Roman" w:cs="Times New Roman"/>
                <w:color w:val="auto"/>
                <w:highlight w:val="none"/>
              </w:rPr>
              <w:t>5. 产品检验检测报告</w:t>
            </w:r>
            <w:r>
              <w:rPr>
                <w:rFonts w:hint="eastAsia" w:ascii="Times New Roman" w:hAnsi="Times New Roman" w:cs="Times New Roman"/>
                <w:color w:val="auto"/>
                <w:highlight w:val="none"/>
                <w:lang w:val="en-US" w:eastAsia="zh-CN"/>
              </w:rPr>
              <w:t>受检单位/委托单位/生产单位名称应与申请企业名称不一致，</w:t>
            </w:r>
            <w:r>
              <w:rPr>
                <w:rFonts w:hint="default" w:ascii="Times New Roman" w:hAnsi="Times New Roman" w:cs="Times New Roman"/>
                <w:color w:val="auto"/>
                <w:highlight w:val="none"/>
              </w:rPr>
              <w:t>判为不符合。</w:t>
            </w:r>
          </w:p>
          <w:p>
            <w:pPr>
              <w:adjustRightInd w:val="0"/>
              <w:snapToGrid w:val="0"/>
              <w:spacing w:line="320" w:lineRule="exact"/>
              <w:rPr>
                <w:rFonts w:hint="default" w:ascii="Times New Roman" w:hAnsi="Times New Roman" w:cs="Times New Roman"/>
                <w:color w:val="auto"/>
                <w:highlight w:val="none"/>
              </w:rPr>
            </w:pPr>
            <w:r>
              <w:rPr>
                <w:rFonts w:hint="eastAsia" w:ascii="Times New Roman" w:hAnsi="Times New Roman" w:cs="Times New Roman"/>
                <w:color w:val="auto"/>
                <w:highlight w:val="none"/>
                <w:lang w:val="en-US" w:eastAsia="zh-CN"/>
              </w:rPr>
              <w:t>6.</w:t>
            </w:r>
            <w:r>
              <w:rPr>
                <w:rFonts w:hint="default" w:ascii="Times New Roman" w:hAnsi="Times New Roman" w:cs="Times New Roman"/>
                <w:color w:val="auto"/>
                <w:highlight w:val="none"/>
              </w:rPr>
              <w:t>产品检验</w:t>
            </w:r>
            <w:r>
              <w:rPr>
                <w:rFonts w:hint="default" w:ascii="Times New Roman" w:hAnsi="Times New Roman" w:cs="Times New Roman"/>
                <w:color w:val="auto"/>
                <w:highlight w:val="none"/>
                <w:lang w:eastAsia="zh-CN"/>
              </w:rPr>
              <w:t>检测</w:t>
            </w:r>
            <w:r>
              <w:rPr>
                <w:rFonts w:hint="default" w:ascii="Times New Roman" w:hAnsi="Times New Roman" w:cs="Times New Roman"/>
                <w:color w:val="auto"/>
                <w:highlight w:val="none"/>
              </w:rPr>
              <w:t>报告不是</w:t>
            </w:r>
            <w:r>
              <w:rPr>
                <w:rFonts w:hint="default" w:ascii="Times New Roman" w:hAnsi="Times New Roman" w:cs="Times New Roman"/>
                <w:bCs/>
                <w:color w:val="auto"/>
                <w:highlight w:val="none"/>
              </w:rPr>
              <w:t>6个月内符合现行有效标准的合格检验报告的，判为不符合。</w:t>
            </w:r>
          </w:p>
          <w:p>
            <w:pPr>
              <w:adjustRightInd w:val="0"/>
              <w:snapToGrid w:val="0"/>
              <w:spacing w:line="320" w:lineRule="exact"/>
              <w:rPr>
                <w:rFonts w:hint="default" w:ascii="Times New Roman" w:hAnsi="Times New Roman" w:cs="Times New Roman"/>
                <w:color w:val="auto"/>
                <w:highlight w:val="none"/>
              </w:rPr>
            </w:pPr>
            <w:r>
              <w:rPr>
                <w:rFonts w:hint="eastAsia" w:ascii="Times New Roman" w:hAnsi="Times New Roman" w:cs="Times New Roman"/>
                <w:color w:val="auto"/>
                <w:highlight w:val="none"/>
                <w:lang w:val="en-US" w:eastAsia="zh-CN"/>
              </w:rPr>
              <w:t>7</w:t>
            </w:r>
            <w:r>
              <w:rPr>
                <w:rFonts w:hint="default" w:ascii="Times New Roman" w:hAnsi="Times New Roman" w:cs="Times New Roman"/>
                <w:color w:val="auto"/>
                <w:highlight w:val="none"/>
              </w:rPr>
              <w:t xml:space="preserve">. </w:t>
            </w:r>
            <w:r>
              <w:rPr>
                <w:rFonts w:hint="default" w:ascii="Times New Roman" w:hAnsi="Times New Roman" w:cs="Times New Roman"/>
                <w:bCs/>
                <w:color w:val="auto"/>
                <w:highlight w:val="none"/>
              </w:rPr>
              <w:t>不同品名是否分别提交产品检验</w:t>
            </w:r>
            <w:r>
              <w:rPr>
                <w:rFonts w:hint="default" w:ascii="Times New Roman" w:hAnsi="Times New Roman" w:cs="Times New Roman"/>
                <w:bCs/>
                <w:color w:val="auto"/>
                <w:highlight w:val="none"/>
                <w:lang w:eastAsia="zh-CN"/>
              </w:rPr>
              <w:t>检测</w:t>
            </w:r>
            <w:r>
              <w:rPr>
                <w:rFonts w:hint="default" w:ascii="Times New Roman" w:hAnsi="Times New Roman" w:cs="Times New Roman"/>
                <w:bCs/>
                <w:color w:val="auto"/>
                <w:highlight w:val="none"/>
              </w:rPr>
              <w:t>报告，如不符合，判为不符合。</w:t>
            </w:r>
            <w:r>
              <w:rPr>
                <w:rFonts w:hint="default" w:ascii="Times New Roman" w:hAnsi="Times New Roman" w:cs="Times New Roman"/>
                <w:color w:val="auto"/>
                <w:highlight w:val="none"/>
              </w:rPr>
              <w:t xml:space="preserve"> </w:t>
            </w:r>
          </w:p>
          <w:p>
            <w:pPr>
              <w:adjustRightInd w:val="0"/>
              <w:snapToGrid w:val="0"/>
              <w:spacing w:line="320" w:lineRule="exact"/>
              <w:rPr>
                <w:rFonts w:hint="default" w:ascii="Times New Roman" w:hAnsi="Times New Roman" w:cs="Times New Roman"/>
                <w:bCs/>
                <w:color w:val="auto"/>
                <w:highlight w:val="none"/>
              </w:rPr>
            </w:pPr>
            <w:r>
              <w:rPr>
                <w:rFonts w:hint="eastAsia" w:ascii="Times New Roman" w:hAnsi="Times New Roman" w:cs="Times New Roman"/>
                <w:color w:val="auto"/>
                <w:highlight w:val="none"/>
                <w:lang w:val="en-US" w:eastAsia="zh-CN"/>
              </w:rPr>
              <w:t>8</w:t>
            </w:r>
            <w:r>
              <w:rPr>
                <w:rFonts w:hint="default" w:ascii="Times New Roman" w:hAnsi="Times New Roman" w:cs="Times New Roman"/>
                <w:color w:val="auto"/>
                <w:highlight w:val="none"/>
              </w:rPr>
              <w:t>.企业有多个生产场点时，是否分别提交产品检验</w:t>
            </w:r>
            <w:r>
              <w:rPr>
                <w:rFonts w:hint="default" w:ascii="Times New Roman" w:hAnsi="Times New Roman" w:cs="Times New Roman"/>
                <w:color w:val="auto"/>
                <w:highlight w:val="none"/>
                <w:lang w:eastAsia="zh-CN"/>
              </w:rPr>
              <w:t>检测</w:t>
            </w:r>
            <w:r>
              <w:rPr>
                <w:rFonts w:hint="default" w:ascii="Times New Roman" w:hAnsi="Times New Roman" w:cs="Times New Roman"/>
                <w:color w:val="auto"/>
                <w:highlight w:val="none"/>
              </w:rPr>
              <w:t>报告，如不符合，判为不符合。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622" w:hRule="atLeast"/>
          <w:jc w:val="center"/>
        </w:trPr>
        <w:tc>
          <w:tcPr>
            <w:tcW w:w="709" w:type="dxa"/>
            <w:tcBorders>
              <w:top w:val="single" w:color="auto" w:sz="4" w:space="0"/>
              <w:left w:val="single" w:color="auto" w:sz="4" w:space="0"/>
              <w:right w:val="single" w:color="auto" w:sz="4" w:space="0"/>
            </w:tcBorders>
            <w:noWrap w:val="0"/>
            <w:vAlign w:val="center"/>
          </w:tcPr>
          <w:p>
            <w:pPr>
              <w:adjustRightInd w:val="0"/>
              <w:snapToGrid w:val="0"/>
              <w:spacing w:line="320" w:lineRule="exact"/>
              <w:ind w:hanging="8"/>
              <w:jc w:val="center"/>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2</w:t>
            </w:r>
          </w:p>
        </w:tc>
        <w:tc>
          <w:tcPr>
            <w:tcW w:w="12800" w:type="dxa"/>
            <w:gridSpan w:val="10"/>
            <w:tcBorders>
              <w:top w:val="single" w:color="auto" w:sz="4" w:space="0"/>
              <w:left w:val="single" w:color="auto" w:sz="4" w:space="0"/>
              <w:right w:val="single" w:color="auto" w:sz="4" w:space="0"/>
            </w:tcBorders>
            <w:noWrap w:val="0"/>
            <w:vAlign w:val="center"/>
          </w:tcPr>
          <w:p>
            <w:pPr>
              <w:adjustRightInd w:val="0"/>
              <w:snapToGrid w:val="0"/>
              <w:spacing w:line="320" w:lineRule="exact"/>
              <w:rPr>
                <w:rFonts w:hint="default" w:ascii="Times New Roman" w:hAnsi="Times New Roman" w:cs="Times New Roman"/>
                <w:bCs/>
                <w:color w:val="auto"/>
                <w:highlight w:val="none"/>
              </w:rPr>
            </w:pPr>
            <w:r>
              <w:rPr>
                <w:rFonts w:hint="default" w:ascii="Times New Roman" w:hAnsi="Times New Roman" w:cs="Times New Roman"/>
                <w:b/>
                <w:bCs/>
                <w:color w:val="auto"/>
                <w:highlight w:val="none"/>
              </w:rPr>
              <w:t>人员能力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1008" w:hRule="atLeast"/>
          <w:jc w:val="center"/>
        </w:trPr>
        <w:tc>
          <w:tcPr>
            <w:tcW w:w="709" w:type="dxa"/>
            <w:tcBorders>
              <w:top w:val="single" w:color="auto" w:sz="4" w:space="0"/>
              <w:left w:val="single" w:color="auto" w:sz="4" w:space="0"/>
              <w:right w:val="single" w:color="auto" w:sz="4" w:space="0"/>
            </w:tcBorders>
            <w:noWrap w:val="0"/>
            <w:vAlign w:val="center"/>
          </w:tcPr>
          <w:p>
            <w:pPr>
              <w:snapToGrid w:val="0"/>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2.1</w:t>
            </w:r>
          </w:p>
        </w:tc>
        <w:tc>
          <w:tcPr>
            <w:tcW w:w="708" w:type="dxa"/>
            <w:tcBorders>
              <w:top w:val="single" w:color="auto" w:sz="4" w:space="0"/>
              <w:left w:val="single" w:color="auto" w:sz="4" w:space="0"/>
              <w:right w:val="single" w:color="auto" w:sz="4" w:space="0"/>
            </w:tcBorders>
            <w:noWrap w:val="0"/>
            <w:vAlign w:val="center"/>
          </w:tcPr>
          <w:p>
            <w:pPr>
              <w:snapToGrid w:val="0"/>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质量安全总监</w:t>
            </w:r>
          </w:p>
        </w:tc>
        <w:tc>
          <w:tcPr>
            <w:tcW w:w="4389"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t>8）</w:t>
            </w:r>
            <w:r>
              <w:rPr>
                <w:rFonts w:hint="default" w:ascii="Times New Roman" w:hAnsi="Times New Roman" w:cs="Times New Roman"/>
                <w:color w:val="auto"/>
                <w:szCs w:val="24"/>
                <w:highlight w:val="none"/>
              </w:rPr>
              <w:t>是否按规定配备了质量安全总监，是否经培训考核合格并保存培训、考核记录，是否有任职文件。</w:t>
            </w:r>
          </w:p>
        </w:tc>
        <w:tc>
          <w:tcPr>
            <w:tcW w:w="1428"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是；</w:t>
            </w: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否；</w:t>
            </w:r>
          </w:p>
        </w:tc>
        <w:tc>
          <w:tcPr>
            <w:tcW w:w="1422" w:type="dxa"/>
            <w:gridSpan w:val="3"/>
            <w:tcBorders>
              <w:top w:val="single" w:color="auto" w:sz="4" w:space="0"/>
              <w:left w:val="single" w:color="auto" w:sz="4" w:space="0"/>
              <w:right w:val="single" w:color="auto" w:sz="4" w:space="0"/>
            </w:tcBorders>
            <w:noWrap w:val="0"/>
            <w:vAlign w:val="center"/>
          </w:tcPr>
          <w:p>
            <w:pPr>
              <w:snapToGrid w:val="0"/>
              <w:jc w:val="left"/>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符合</w:t>
            </w:r>
          </w:p>
          <w:p>
            <w:pPr>
              <w:snapToGrid w:val="0"/>
              <w:jc w:val="left"/>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不符合</w:t>
            </w:r>
          </w:p>
        </w:tc>
        <w:tc>
          <w:tcPr>
            <w:tcW w:w="4853" w:type="dxa"/>
            <w:tcBorders>
              <w:top w:val="single" w:color="auto" w:sz="4" w:space="0"/>
              <w:left w:val="single" w:color="auto" w:sz="4" w:space="0"/>
              <w:right w:val="single" w:color="auto" w:sz="4" w:space="0"/>
            </w:tcBorders>
            <w:noWrap w:val="0"/>
            <w:vAlign w:val="center"/>
          </w:tcPr>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t>企业未按规定配备质量安全总监，或未经培训考核合格，或无培训、考核记录，或无任职文件，判为不符合。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1203" w:hRule="atLeast"/>
          <w:jc w:val="center"/>
        </w:trPr>
        <w:tc>
          <w:tcPr>
            <w:tcW w:w="709" w:type="dxa"/>
            <w:tcBorders>
              <w:top w:val="single" w:color="auto" w:sz="4" w:space="0"/>
              <w:left w:val="single" w:color="auto" w:sz="4" w:space="0"/>
              <w:right w:val="single" w:color="auto" w:sz="4" w:space="0"/>
            </w:tcBorders>
            <w:noWrap w:val="0"/>
            <w:vAlign w:val="center"/>
          </w:tcPr>
          <w:p>
            <w:pPr>
              <w:snapToGrid w:val="0"/>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2.2</w:t>
            </w:r>
          </w:p>
        </w:tc>
        <w:tc>
          <w:tcPr>
            <w:tcW w:w="708" w:type="dxa"/>
            <w:tcBorders>
              <w:top w:val="single" w:color="auto" w:sz="4" w:space="0"/>
              <w:left w:val="single" w:color="auto" w:sz="4" w:space="0"/>
              <w:right w:val="single" w:color="auto" w:sz="4" w:space="0"/>
            </w:tcBorders>
            <w:noWrap w:val="0"/>
            <w:vAlign w:val="center"/>
          </w:tcPr>
          <w:p>
            <w:pPr>
              <w:snapToGrid w:val="0"/>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质量安全员</w:t>
            </w:r>
          </w:p>
        </w:tc>
        <w:tc>
          <w:tcPr>
            <w:tcW w:w="4389"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t>9）</w:t>
            </w:r>
            <w:r>
              <w:rPr>
                <w:rFonts w:hint="default" w:ascii="Times New Roman" w:hAnsi="Times New Roman" w:cs="Times New Roman"/>
                <w:color w:val="auto"/>
                <w:szCs w:val="24"/>
                <w:highlight w:val="none"/>
              </w:rPr>
              <w:t>是否按规定配备了与企业规模、产品单元、风险等级相适应数量的质量安全员，是否经培训考核合格并保存培训、考核记录，是否有任职文件。</w:t>
            </w:r>
          </w:p>
        </w:tc>
        <w:tc>
          <w:tcPr>
            <w:tcW w:w="1428"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是；</w:t>
            </w: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否；</w:t>
            </w:r>
          </w:p>
        </w:tc>
        <w:tc>
          <w:tcPr>
            <w:tcW w:w="1422" w:type="dxa"/>
            <w:gridSpan w:val="3"/>
            <w:tcBorders>
              <w:top w:val="single" w:color="auto" w:sz="4" w:space="0"/>
              <w:left w:val="single" w:color="auto" w:sz="4" w:space="0"/>
              <w:right w:val="single" w:color="auto" w:sz="4" w:space="0"/>
            </w:tcBorders>
            <w:noWrap w:val="0"/>
            <w:vAlign w:val="center"/>
          </w:tcPr>
          <w:p>
            <w:pPr>
              <w:snapToGrid w:val="0"/>
              <w:jc w:val="left"/>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符合</w:t>
            </w:r>
          </w:p>
          <w:p>
            <w:pPr>
              <w:snapToGrid w:val="0"/>
              <w:jc w:val="left"/>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不符合</w:t>
            </w:r>
          </w:p>
        </w:tc>
        <w:tc>
          <w:tcPr>
            <w:tcW w:w="4853" w:type="dxa"/>
            <w:tcBorders>
              <w:top w:val="single" w:color="auto" w:sz="4" w:space="0"/>
              <w:left w:val="single" w:color="auto" w:sz="4" w:space="0"/>
              <w:right w:val="single" w:color="auto" w:sz="4" w:space="0"/>
            </w:tcBorders>
            <w:noWrap w:val="0"/>
            <w:vAlign w:val="center"/>
          </w:tcPr>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t>企业未按规定配备质量安全员，或未经培训考核合格，或无培训、考核记录，或无任职文件，判为不符合。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1203" w:hRule="atLeast"/>
          <w:jc w:val="center"/>
        </w:trPr>
        <w:tc>
          <w:tcPr>
            <w:tcW w:w="709" w:type="dxa"/>
            <w:tcBorders>
              <w:top w:val="single" w:color="auto" w:sz="4" w:space="0"/>
              <w:left w:val="single" w:color="auto" w:sz="4" w:space="0"/>
              <w:right w:val="single" w:color="auto" w:sz="4" w:space="0"/>
            </w:tcBorders>
            <w:noWrap w:val="0"/>
            <w:vAlign w:val="center"/>
          </w:tcPr>
          <w:p>
            <w:pPr>
              <w:snapToGrid w:val="0"/>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2.3</w:t>
            </w:r>
          </w:p>
        </w:tc>
        <w:tc>
          <w:tcPr>
            <w:tcW w:w="708" w:type="dxa"/>
            <w:tcBorders>
              <w:top w:val="single" w:color="auto" w:sz="4" w:space="0"/>
              <w:left w:val="single" w:color="auto" w:sz="4" w:space="0"/>
              <w:right w:val="single" w:color="auto" w:sz="4" w:space="0"/>
            </w:tcBorders>
            <w:noWrap w:val="0"/>
            <w:vAlign w:val="center"/>
          </w:tcPr>
          <w:p>
            <w:pPr>
              <w:snapToGrid w:val="0"/>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技术</w:t>
            </w:r>
          </w:p>
          <w:p>
            <w:pPr>
              <w:snapToGrid w:val="0"/>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人员</w:t>
            </w:r>
          </w:p>
        </w:tc>
        <w:tc>
          <w:tcPr>
            <w:tcW w:w="4389"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t>10）技术人员是否熟悉所申请的产品技术要求和相关标准。</w:t>
            </w:r>
          </w:p>
        </w:tc>
        <w:tc>
          <w:tcPr>
            <w:tcW w:w="1428"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是；</w:t>
            </w: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否；</w:t>
            </w:r>
          </w:p>
        </w:tc>
        <w:tc>
          <w:tcPr>
            <w:tcW w:w="1422" w:type="dxa"/>
            <w:gridSpan w:val="3"/>
            <w:tcBorders>
              <w:top w:val="single" w:color="auto" w:sz="4" w:space="0"/>
              <w:left w:val="single" w:color="auto" w:sz="4" w:space="0"/>
              <w:right w:val="single" w:color="auto" w:sz="4" w:space="0"/>
            </w:tcBorders>
            <w:noWrap w:val="0"/>
            <w:vAlign w:val="center"/>
          </w:tcPr>
          <w:p>
            <w:pPr>
              <w:snapToGrid w:val="0"/>
              <w:jc w:val="left"/>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符合</w:t>
            </w:r>
          </w:p>
          <w:p>
            <w:pPr>
              <w:snapToGrid w:val="0"/>
              <w:jc w:val="left"/>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不符合</w:t>
            </w:r>
          </w:p>
          <w:p>
            <w:pPr>
              <w:snapToGrid w:val="0"/>
              <w:jc w:val="left"/>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建议改进</w:t>
            </w:r>
          </w:p>
        </w:tc>
        <w:tc>
          <w:tcPr>
            <w:tcW w:w="4853" w:type="dxa"/>
            <w:tcBorders>
              <w:top w:val="single" w:color="auto" w:sz="4" w:space="0"/>
              <w:left w:val="single" w:color="auto" w:sz="4" w:space="0"/>
              <w:right w:val="single" w:color="auto" w:sz="4" w:space="0"/>
            </w:tcBorders>
            <w:noWrap w:val="0"/>
            <w:vAlign w:val="center"/>
          </w:tcPr>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t>1.技术人员对产品技术要求和相关标准部分内容不熟悉，判为建议改进。</w:t>
            </w:r>
          </w:p>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t>2.技术人员不具有相关产品专业技术知识，或不熟悉相关标准，判为不符合。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90" w:hRule="atLeast"/>
          <w:jc w:val="center"/>
        </w:trPr>
        <w:tc>
          <w:tcPr>
            <w:tcW w:w="709" w:type="dxa"/>
            <w:tcBorders>
              <w:top w:val="single" w:color="auto" w:sz="4" w:space="0"/>
              <w:left w:val="single" w:color="auto" w:sz="4" w:space="0"/>
              <w:right w:val="single" w:color="auto" w:sz="4" w:space="0"/>
            </w:tcBorders>
            <w:noWrap w:val="0"/>
            <w:vAlign w:val="center"/>
          </w:tcPr>
          <w:p>
            <w:pPr>
              <w:snapToGrid w:val="0"/>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2.4</w:t>
            </w:r>
          </w:p>
        </w:tc>
        <w:tc>
          <w:tcPr>
            <w:tcW w:w="708" w:type="dxa"/>
            <w:tcBorders>
              <w:top w:val="single" w:color="auto" w:sz="4" w:space="0"/>
              <w:left w:val="single" w:color="auto" w:sz="4" w:space="0"/>
              <w:right w:val="single" w:color="auto" w:sz="4" w:space="0"/>
            </w:tcBorders>
            <w:noWrap w:val="0"/>
            <w:vAlign w:val="center"/>
          </w:tcPr>
          <w:p>
            <w:pPr>
              <w:snapToGrid w:val="0"/>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检验检测人员</w:t>
            </w:r>
          </w:p>
        </w:tc>
        <w:tc>
          <w:tcPr>
            <w:tcW w:w="4389"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t>11）检验检测人员是否经过培训和考核，并经授权；是否保存培训、考核记录和授权文件；</w:t>
            </w:r>
          </w:p>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t>观察检验检测人员进行进货检验、过程检验检测、出厂检验，是否能够规范操作，其操作是否符合检验检测规程，并正确作出判断。</w:t>
            </w:r>
          </w:p>
        </w:tc>
        <w:tc>
          <w:tcPr>
            <w:tcW w:w="1428"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是；</w:t>
            </w: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否；</w:t>
            </w:r>
          </w:p>
        </w:tc>
        <w:tc>
          <w:tcPr>
            <w:tcW w:w="1422" w:type="dxa"/>
            <w:gridSpan w:val="3"/>
            <w:tcBorders>
              <w:top w:val="single" w:color="auto" w:sz="4" w:space="0"/>
              <w:left w:val="single" w:color="auto" w:sz="4" w:space="0"/>
              <w:right w:val="single" w:color="auto" w:sz="4" w:space="0"/>
            </w:tcBorders>
            <w:noWrap w:val="0"/>
            <w:vAlign w:val="center"/>
          </w:tcPr>
          <w:p>
            <w:pPr>
              <w:snapToGrid w:val="0"/>
              <w:jc w:val="left"/>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符合</w:t>
            </w:r>
          </w:p>
          <w:p>
            <w:pPr>
              <w:snapToGrid w:val="0"/>
              <w:jc w:val="left"/>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不符合</w:t>
            </w:r>
          </w:p>
          <w:p>
            <w:pPr>
              <w:snapToGrid w:val="0"/>
              <w:jc w:val="left"/>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建议改进</w:t>
            </w:r>
          </w:p>
        </w:tc>
        <w:tc>
          <w:tcPr>
            <w:tcW w:w="4853" w:type="dxa"/>
            <w:tcBorders>
              <w:top w:val="single" w:color="auto" w:sz="4" w:space="0"/>
              <w:left w:val="single" w:color="auto" w:sz="4" w:space="0"/>
              <w:right w:val="single" w:color="auto" w:sz="4" w:space="0"/>
            </w:tcBorders>
            <w:noWrap w:val="0"/>
            <w:vAlign w:val="center"/>
          </w:tcPr>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t>1.检验检测人员培训、考核记录不全，判为建议改进。</w:t>
            </w:r>
          </w:p>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t>2.检验检测人员操作不规范，或操作不符合检验检测规，判为建议改进。</w:t>
            </w:r>
          </w:p>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t>3.检验检测人员无培训、无考核记录、无授权，</w:t>
            </w:r>
            <w:r>
              <w:rPr>
                <w:rFonts w:hint="default" w:ascii="Times New Roman" w:hAnsi="Times New Roman" w:cs="Times New Roman"/>
                <w:color w:val="auto"/>
                <w:highlight w:val="none"/>
                <w:lang w:bidi="ar"/>
              </w:rPr>
              <w:t>判为不符合。</w:t>
            </w:r>
          </w:p>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t>4.检验检测人员操作不规范，操作不符合检验检测规程且无法正确作出判断的，判为不符合。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1203" w:hRule="atLeast"/>
          <w:jc w:val="center"/>
        </w:trPr>
        <w:tc>
          <w:tcPr>
            <w:tcW w:w="709" w:type="dxa"/>
            <w:tcBorders>
              <w:top w:val="single" w:color="auto" w:sz="4" w:space="0"/>
              <w:left w:val="single" w:color="auto" w:sz="4" w:space="0"/>
              <w:right w:val="single" w:color="auto" w:sz="4" w:space="0"/>
            </w:tcBorders>
            <w:noWrap w:val="0"/>
            <w:vAlign w:val="center"/>
          </w:tcPr>
          <w:p>
            <w:pPr>
              <w:snapToGrid w:val="0"/>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2.5</w:t>
            </w:r>
          </w:p>
        </w:tc>
        <w:tc>
          <w:tcPr>
            <w:tcW w:w="708" w:type="dxa"/>
            <w:tcBorders>
              <w:top w:val="single" w:color="auto" w:sz="4" w:space="0"/>
              <w:left w:val="single" w:color="auto" w:sz="4" w:space="0"/>
              <w:right w:val="single" w:color="auto" w:sz="4" w:space="0"/>
            </w:tcBorders>
            <w:noWrap w:val="0"/>
            <w:vAlign w:val="center"/>
          </w:tcPr>
          <w:p>
            <w:pPr>
              <w:snapToGrid w:val="0"/>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操作人员</w:t>
            </w:r>
          </w:p>
        </w:tc>
        <w:tc>
          <w:tcPr>
            <w:tcW w:w="4389"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t>12）现场观察每一关键工序、质量控制点、特殊过程等实际生产操作情况，操作人员是否能按照技术工艺文件的规定熟练操作。</w:t>
            </w:r>
          </w:p>
        </w:tc>
        <w:tc>
          <w:tcPr>
            <w:tcW w:w="1428"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是；</w:t>
            </w: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否；</w:t>
            </w:r>
          </w:p>
        </w:tc>
        <w:tc>
          <w:tcPr>
            <w:tcW w:w="1422" w:type="dxa"/>
            <w:gridSpan w:val="3"/>
            <w:tcBorders>
              <w:top w:val="single" w:color="auto" w:sz="4" w:space="0"/>
              <w:left w:val="single" w:color="auto" w:sz="4" w:space="0"/>
              <w:right w:val="single" w:color="auto" w:sz="4" w:space="0"/>
            </w:tcBorders>
            <w:noWrap w:val="0"/>
            <w:vAlign w:val="center"/>
          </w:tcPr>
          <w:p>
            <w:pPr>
              <w:snapToGrid w:val="0"/>
              <w:jc w:val="left"/>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符合</w:t>
            </w:r>
          </w:p>
          <w:p>
            <w:pPr>
              <w:snapToGrid w:val="0"/>
              <w:jc w:val="left"/>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不符合</w:t>
            </w:r>
          </w:p>
          <w:p>
            <w:pPr>
              <w:snapToGrid w:val="0"/>
              <w:jc w:val="left"/>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建议改进</w:t>
            </w:r>
          </w:p>
        </w:tc>
        <w:tc>
          <w:tcPr>
            <w:tcW w:w="4853" w:type="dxa"/>
            <w:tcBorders>
              <w:top w:val="single" w:color="auto" w:sz="4" w:space="0"/>
              <w:left w:val="single" w:color="auto" w:sz="4" w:space="0"/>
              <w:right w:val="single" w:color="auto" w:sz="4" w:space="0"/>
            </w:tcBorders>
            <w:noWrap w:val="0"/>
            <w:vAlign w:val="center"/>
          </w:tcPr>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t>1.操作人员操作符合技术工艺文件的规定但不熟练，判为建议改进。</w:t>
            </w:r>
          </w:p>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t>2.操作人员操作不符合技术工艺文件的规定，判为不符合。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545" w:hRule="atLeast"/>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auto"/>
              <w:jc w:val="center"/>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3</w:t>
            </w:r>
          </w:p>
        </w:tc>
        <w:tc>
          <w:tcPr>
            <w:tcW w:w="12800" w:type="dxa"/>
            <w:gridSpan w:val="10"/>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auto"/>
              <w:rPr>
                <w:rFonts w:hint="default" w:ascii="Times New Roman" w:hAnsi="Times New Roman" w:cs="Times New Roman"/>
                <w:b/>
                <w:bCs/>
                <w:color w:val="auto"/>
                <w:highlight w:val="none"/>
              </w:rPr>
            </w:pPr>
            <w:r>
              <w:rPr>
                <w:rFonts w:hint="default" w:ascii="Times New Roman" w:hAnsi="Times New Roman" w:cs="Times New Roman"/>
                <w:b/>
                <w:color w:val="auto"/>
                <w:highlight w:val="none"/>
              </w:rPr>
              <w:t>场所设施、生产设备和检验检测设备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558" w:hRule="atLeast"/>
          <w:jc w:val="center"/>
        </w:trPr>
        <w:tc>
          <w:tcPr>
            <w:tcW w:w="709" w:type="dxa"/>
            <w:tcBorders>
              <w:top w:val="single" w:color="auto" w:sz="4" w:space="0"/>
              <w:left w:val="single" w:color="auto" w:sz="4" w:space="0"/>
              <w:right w:val="single" w:color="auto" w:sz="4" w:space="0"/>
            </w:tcBorders>
            <w:noWrap w:val="0"/>
            <w:vAlign w:val="center"/>
          </w:tcPr>
          <w:p>
            <w:pPr>
              <w:adjustRightInd w:val="0"/>
              <w:snapToGrid w:val="0"/>
              <w:spacing w:line="300" w:lineRule="auto"/>
              <w:jc w:val="center"/>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3.1</w:t>
            </w:r>
          </w:p>
        </w:tc>
        <w:tc>
          <w:tcPr>
            <w:tcW w:w="708" w:type="dxa"/>
            <w:tcBorders>
              <w:top w:val="single" w:color="auto" w:sz="4" w:space="0"/>
              <w:left w:val="single" w:color="auto" w:sz="4" w:space="0"/>
              <w:right w:val="single" w:color="auto" w:sz="4" w:space="0"/>
            </w:tcBorders>
            <w:noWrap w:val="0"/>
            <w:vAlign w:val="center"/>
          </w:tcPr>
          <w:p>
            <w:pPr>
              <w:snapToGrid w:val="0"/>
              <w:jc w:val="center"/>
              <w:rPr>
                <w:rFonts w:hint="default" w:ascii="Times New Roman" w:hAnsi="Times New Roman" w:cs="Times New Roman"/>
                <w:bCs/>
                <w:color w:val="auto"/>
                <w:highlight w:val="none"/>
              </w:rPr>
            </w:pPr>
            <w:r>
              <w:rPr>
                <w:rFonts w:hint="default" w:ascii="Times New Roman" w:hAnsi="Times New Roman" w:cs="Times New Roman"/>
                <w:color w:val="auto"/>
                <w:highlight w:val="none"/>
              </w:rPr>
              <w:t>场所设施</w:t>
            </w:r>
          </w:p>
        </w:tc>
        <w:tc>
          <w:tcPr>
            <w:tcW w:w="4389"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rPr>
                <w:rFonts w:hint="default" w:ascii="Times New Roman" w:hAnsi="Times New Roman" w:cs="Times New Roman"/>
                <w:bCs/>
                <w:color w:val="auto"/>
                <w:highlight w:val="none"/>
              </w:rPr>
            </w:pPr>
            <w:r>
              <w:rPr>
                <w:rFonts w:hint="default" w:ascii="Times New Roman" w:hAnsi="Times New Roman" w:cs="Times New Roman"/>
                <w:color w:val="auto"/>
                <w:highlight w:val="none"/>
              </w:rPr>
              <w:t>13）企业是否具备满足本细则表3-1规定的场所设施。</w:t>
            </w:r>
          </w:p>
        </w:tc>
        <w:tc>
          <w:tcPr>
            <w:tcW w:w="1428"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default" w:ascii="Times New Roman" w:hAnsi="Times New Roman" w:cs="Times New Roman"/>
                <w:bCs/>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是；</w:t>
            </w: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否；</w:t>
            </w:r>
          </w:p>
        </w:tc>
        <w:tc>
          <w:tcPr>
            <w:tcW w:w="1422" w:type="dxa"/>
            <w:gridSpan w:val="3"/>
            <w:tcBorders>
              <w:top w:val="single" w:color="auto" w:sz="4" w:space="0"/>
              <w:left w:val="single" w:color="auto" w:sz="4" w:space="0"/>
              <w:right w:val="single" w:color="auto" w:sz="4" w:space="0"/>
            </w:tcBorders>
            <w:noWrap w:val="0"/>
            <w:vAlign w:val="center"/>
          </w:tcPr>
          <w:p>
            <w:pPr>
              <w:snapToGrid w:val="0"/>
              <w:jc w:val="left"/>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符合</w:t>
            </w:r>
          </w:p>
          <w:p>
            <w:pPr>
              <w:snapToGrid w:val="0"/>
              <w:jc w:val="left"/>
              <w:rPr>
                <w:rFonts w:hint="default" w:ascii="Times New Roman" w:hAnsi="Times New Roman" w:cs="Times New Roman"/>
                <w:bCs/>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不符合</w:t>
            </w:r>
          </w:p>
        </w:tc>
        <w:tc>
          <w:tcPr>
            <w:tcW w:w="4853" w:type="dxa"/>
            <w:tcBorders>
              <w:top w:val="single" w:color="auto" w:sz="4" w:space="0"/>
              <w:left w:val="single" w:color="auto" w:sz="4" w:space="0"/>
              <w:right w:val="single" w:color="auto" w:sz="4" w:space="0"/>
            </w:tcBorders>
            <w:noWrap w:val="0"/>
            <w:vAlign w:val="center"/>
          </w:tcPr>
          <w:p>
            <w:pPr>
              <w:snapToGrid w:val="0"/>
              <w:rPr>
                <w:rFonts w:hint="default" w:ascii="Times New Roman" w:hAnsi="Times New Roman" w:cs="Times New Roman"/>
                <w:color w:val="auto"/>
                <w:highlight w:val="none"/>
              </w:rPr>
            </w:pPr>
            <w:r>
              <w:rPr>
                <w:rFonts w:hint="eastAsia" w:ascii="Times New Roman" w:hAnsi="Times New Roman" w:cs="Times New Roman"/>
                <w:color w:val="auto"/>
                <w:highlight w:val="none"/>
                <w:lang w:val="en-US" w:eastAsia="zh-CN"/>
              </w:rPr>
              <w:t>1.</w:t>
            </w:r>
            <w:r>
              <w:rPr>
                <w:rFonts w:hint="default" w:ascii="Times New Roman" w:hAnsi="Times New Roman" w:cs="Times New Roman"/>
                <w:color w:val="auto"/>
                <w:highlight w:val="none"/>
              </w:rPr>
              <w:t>企业场所设施不能满足生产、检验检测要求，则判为不符合。</w:t>
            </w:r>
          </w:p>
          <w:p>
            <w:pPr>
              <w:snapToGrid w:val="0"/>
              <w:rPr>
                <w:rFonts w:hint="default" w:ascii="Times New Roman" w:hAnsi="Times New Roman" w:cs="Times New Roman"/>
                <w:bCs/>
                <w:color w:val="auto"/>
                <w:highlight w:val="none"/>
              </w:rPr>
            </w:pPr>
            <w:r>
              <w:rPr>
                <w:rFonts w:hint="eastAsia" w:ascii="Times New Roman" w:hAnsi="Times New Roman"/>
                <w:color w:val="auto"/>
                <w:highlight w:val="none"/>
                <w:lang w:val="en-US" w:eastAsia="zh-CN"/>
              </w:rPr>
              <w:t>2.企业租赁的场所设施，其租赁合同或协议已过期失效的，判为不符合。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1182" w:hRule="atLeast"/>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auto"/>
              <w:jc w:val="center"/>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3.2</w:t>
            </w:r>
          </w:p>
        </w:tc>
        <w:tc>
          <w:tcPr>
            <w:tcW w:w="708"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Times New Roman" w:hAnsi="Times New Roman" w:cs="Times New Roman"/>
                <w:bCs/>
                <w:color w:val="auto"/>
                <w:highlight w:val="none"/>
              </w:rPr>
            </w:pPr>
            <w:r>
              <w:rPr>
                <w:rFonts w:hint="default" w:ascii="Times New Roman" w:hAnsi="Times New Roman" w:cs="Times New Roman"/>
                <w:color w:val="auto"/>
                <w:highlight w:val="none"/>
              </w:rPr>
              <w:t>生产设备</w:t>
            </w:r>
          </w:p>
        </w:tc>
        <w:tc>
          <w:tcPr>
            <w:tcW w:w="4389"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rPr>
                <w:rFonts w:hint="default" w:ascii="Times New Roman" w:hAnsi="Times New Roman" w:cs="Times New Roman"/>
                <w:bCs/>
                <w:color w:val="auto"/>
                <w:highlight w:val="none"/>
              </w:rPr>
            </w:pPr>
            <w:r>
              <w:rPr>
                <w:rFonts w:hint="default" w:ascii="Times New Roman" w:hAnsi="Times New Roman" w:cs="Times New Roman"/>
                <w:color w:val="auto"/>
                <w:highlight w:val="none"/>
              </w:rPr>
              <w:t>14）企业是否具备满足本细则表3-2规定的，与其生产产品、生产工艺相适应的生产设备，并运行正常。</w:t>
            </w:r>
          </w:p>
        </w:tc>
        <w:tc>
          <w:tcPr>
            <w:tcW w:w="1428"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default" w:ascii="Times New Roman" w:hAnsi="Times New Roman" w:cs="Times New Roman"/>
                <w:bCs/>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是；</w:t>
            </w: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否；</w:t>
            </w:r>
          </w:p>
        </w:tc>
        <w:tc>
          <w:tcPr>
            <w:tcW w:w="1422"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符合</w:t>
            </w:r>
          </w:p>
          <w:p>
            <w:pPr>
              <w:snapToGrid w:val="0"/>
              <w:jc w:val="left"/>
              <w:rPr>
                <w:rFonts w:hint="default" w:ascii="Times New Roman" w:hAnsi="Times New Roman" w:cs="Times New Roman"/>
                <w:bCs/>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不符合</w:t>
            </w:r>
          </w:p>
        </w:tc>
        <w:tc>
          <w:tcPr>
            <w:tcW w:w="4853" w:type="dxa"/>
            <w:tcBorders>
              <w:top w:val="single" w:color="auto" w:sz="4" w:space="0"/>
              <w:left w:val="single" w:color="auto" w:sz="4" w:space="0"/>
              <w:bottom w:val="single" w:color="auto" w:sz="4" w:space="0"/>
              <w:right w:val="single" w:color="auto" w:sz="4" w:space="0"/>
            </w:tcBorders>
            <w:noWrap w:val="0"/>
            <w:vAlign w:val="center"/>
          </w:tcPr>
          <w:p>
            <w:pPr>
              <w:snapToGrid w:val="0"/>
              <w:rPr>
                <w:rFonts w:hint="default" w:ascii="Times New Roman" w:hAnsi="Times New Roman" w:cs="Times New Roman"/>
                <w:bCs/>
                <w:color w:val="auto"/>
                <w:highlight w:val="none"/>
              </w:rPr>
            </w:pPr>
            <w:r>
              <w:rPr>
                <w:rFonts w:hint="default" w:ascii="Times New Roman" w:hAnsi="Times New Roman" w:cs="Times New Roman"/>
                <w:color w:val="auto"/>
                <w:highlight w:val="none"/>
              </w:rPr>
              <w:t>企业实际生产设备若缺少本细则表3-2中的任一应具备的生产设备，或不能正常运转的，判为不符合。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3270" w:hRule="atLeast"/>
          <w:jc w:val="center"/>
        </w:trPr>
        <w:tc>
          <w:tcPr>
            <w:tcW w:w="709" w:type="dxa"/>
            <w:vMerge w:val="restart"/>
            <w:tcBorders>
              <w:top w:val="single" w:color="auto" w:sz="4" w:space="0"/>
              <w:left w:val="single" w:color="auto" w:sz="4" w:space="0"/>
              <w:right w:val="single" w:color="auto" w:sz="4" w:space="0"/>
            </w:tcBorders>
            <w:noWrap w:val="0"/>
            <w:vAlign w:val="center"/>
          </w:tcPr>
          <w:p>
            <w:pPr>
              <w:adjustRightInd w:val="0"/>
              <w:snapToGrid w:val="0"/>
              <w:spacing w:line="300" w:lineRule="auto"/>
              <w:jc w:val="center"/>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3.3</w:t>
            </w:r>
          </w:p>
        </w:tc>
        <w:tc>
          <w:tcPr>
            <w:tcW w:w="708" w:type="dxa"/>
            <w:vMerge w:val="restart"/>
            <w:tcBorders>
              <w:top w:val="single" w:color="auto" w:sz="4" w:space="0"/>
              <w:left w:val="single" w:color="auto" w:sz="4" w:space="0"/>
              <w:right w:val="single" w:color="auto" w:sz="4" w:space="0"/>
            </w:tcBorders>
            <w:noWrap w:val="0"/>
            <w:vAlign w:val="center"/>
          </w:tcPr>
          <w:p>
            <w:pPr>
              <w:adjustRightInd w:val="0"/>
              <w:snapToGrid w:val="0"/>
              <w:spacing w:line="300" w:lineRule="auto"/>
              <w:jc w:val="center"/>
              <w:rPr>
                <w:rFonts w:hint="default" w:ascii="Times New Roman" w:hAnsi="Times New Roman" w:cs="Times New Roman"/>
                <w:bCs/>
                <w:color w:val="auto"/>
                <w:highlight w:val="none"/>
              </w:rPr>
            </w:pPr>
            <w:r>
              <w:rPr>
                <w:rFonts w:hint="default" w:ascii="Times New Roman" w:hAnsi="Times New Roman" w:cs="Times New Roman"/>
                <w:color w:val="auto"/>
                <w:highlight w:val="none"/>
              </w:rPr>
              <w:t>检验检测设备</w:t>
            </w:r>
          </w:p>
        </w:tc>
        <w:tc>
          <w:tcPr>
            <w:tcW w:w="4389"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rPr>
                <w:rFonts w:hint="default" w:ascii="Times New Roman" w:hAnsi="Times New Roman" w:cs="Times New Roman"/>
                <w:bCs/>
                <w:color w:val="auto"/>
                <w:highlight w:val="none"/>
              </w:rPr>
            </w:pPr>
            <w:r>
              <w:rPr>
                <w:rFonts w:hint="default" w:ascii="Times New Roman" w:hAnsi="Times New Roman" w:cs="Times New Roman"/>
                <w:color w:val="auto"/>
                <w:highlight w:val="none"/>
              </w:rPr>
              <w:t>15）企业是否具备满足本细则表3-3规定的检验检测设备，并持有有效的计量检定或校准证书（报告），证明其性能符合规定要求且保持在可信状态。</w:t>
            </w:r>
          </w:p>
        </w:tc>
        <w:tc>
          <w:tcPr>
            <w:tcW w:w="1428"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是；</w:t>
            </w: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否：</w:t>
            </w:r>
          </w:p>
        </w:tc>
        <w:tc>
          <w:tcPr>
            <w:tcW w:w="1422"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符合</w:t>
            </w:r>
          </w:p>
          <w:p>
            <w:pPr>
              <w:adjustRightInd w:val="0"/>
              <w:snapToGrid w:val="0"/>
              <w:spacing w:line="300" w:lineRule="auto"/>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不符合</w:t>
            </w:r>
          </w:p>
          <w:p>
            <w:pPr>
              <w:adjustRightInd w:val="0"/>
              <w:snapToGrid w:val="0"/>
              <w:spacing w:line="300" w:lineRule="auto"/>
              <w:rPr>
                <w:rFonts w:hint="default" w:ascii="Times New Roman" w:hAnsi="Times New Roman" w:cs="Times New Roman"/>
                <w:bCs/>
                <w:color w:val="auto"/>
                <w:highlight w:val="none"/>
              </w:rPr>
            </w:pPr>
            <w:r>
              <w:rPr>
                <w:rFonts w:hint="default" w:ascii="Times New Roman" w:hAnsi="Times New Roman" w:cs="Times New Roman"/>
                <w:color w:val="auto"/>
                <w:highlight w:val="none"/>
              </w:rPr>
              <w:sym w:font="Wingdings" w:char="00A8"/>
            </w:r>
            <w:r>
              <w:rPr>
                <w:rFonts w:hint="eastAsia" w:ascii="Times New Roman" w:hAnsi="Times New Roman" w:cs="Times New Roman"/>
                <w:color w:val="auto"/>
                <w:highlight w:val="none"/>
                <w:lang w:val="en-US" w:eastAsia="zh-CN"/>
              </w:rPr>
              <w:t xml:space="preserve"> </w:t>
            </w:r>
            <w:r>
              <w:rPr>
                <w:rFonts w:hint="default" w:ascii="Times New Roman" w:hAnsi="Times New Roman" w:cs="Times New Roman"/>
                <w:color w:val="auto"/>
                <w:highlight w:val="none"/>
              </w:rPr>
              <w:t>建议改进</w:t>
            </w:r>
          </w:p>
        </w:tc>
        <w:tc>
          <w:tcPr>
            <w:tcW w:w="4853" w:type="dxa"/>
            <w:tcBorders>
              <w:top w:val="single" w:color="auto" w:sz="4" w:space="0"/>
              <w:left w:val="single" w:color="auto" w:sz="4" w:space="0"/>
              <w:bottom w:val="single" w:color="auto" w:sz="4" w:space="0"/>
              <w:right w:val="single" w:color="auto" w:sz="4" w:space="0"/>
            </w:tcBorders>
            <w:noWrap w:val="0"/>
            <w:vAlign w:val="center"/>
          </w:tcPr>
          <w:p>
            <w:pPr>
              <w:adjustRightInd/>
              <w:snapToGrid/>
              <w:spacing w:before="0" w:beforeLines="-2147483648"/>
              <w:rPr>
                <w:rFonts w:hint="default" w:ascii="Times New Roman" w:hAnsi="Times New Roman" w:cs="Times New Roman"/>
                <w:color w:val="auto"/>
                <w:highlight w:val="none"/>
              </w:rPr>
            </w:pPr>
            <w:r>
              <w:rPr>
                <w:rFonts w:hint="default" w:ascii="Times New Roman" w:hAnsi="Times New Roman" w:cs="Times New Roman"/>
                <w:color w:val="auto"/>
                <w:highlight w:val="none"/>
              </w:rPr>
              <w:t>1.企业缺少本细则表3-3规定的检验检测设备，或同一设备所有台套未持有有效的计量检定或校准证书（报告），或同一设备所有台套都不能正常使用的，</w:t>
            </w:r>
            <w:r>
              <w:rPr>
                <w:rFonts w:hint="eastAsia"/>
                <w:color w:val="auto"/>
                <w:highlight w:val="none"/>
                <w:lang w:val="en-US" w:eastAsia="zh-CN"/>
              </w:rPr>
              <w:t>且</w:t>
            </w:r>
            <w:r>
              <w:rPr>
                <w:rFonts w:hint="eastAsia"/>
                <w:color w:val="auto"/>
                <w:highlight w:val="none"/>
              </w:rPr>
              <w:t>不能正常使用的，判为不符合</w:t>
            </w:r>
            <w:r>
              <w:rPr>
                <w:rFonts w:hint="default" w:ascii="Times New Roman" w:hAnsi="Times New Roman" w:cs="Times New Roman"/>
                <w:color w:val="auto"/>
                <w:highlight w:val="none"/>
              </w:rPr>
              <w:t>。</w:t>
            </w:r>
          </w:p>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lang w:val="en-US" w:eastAsia="zh-CN"/>
              </w:rPr>
              <w:t>2.</w:t>
            </w:r>
            <w:r>
              <w:rPr>
                <w:rFonts w:hint="default" w:ascii="Times New Roman" w:hAnsi="Times New Roman" w:cs="Times New Roman"/>
                <w:color w:val="auto"/>
                <w:highlight w:val="none"/>
              </w:rPr>
              <w:t>计量检定或校准证书（报告）</w:t>
            </w:r>
            <w:r>
              <w:rPr>
                <w:rFonts w:hint="default" w:ascii="Times New Roman" w:hAnsi="Times New Roman" w:cs="Times New Roman"/>
                <w:color w:val="auto"/>
                <w:highlight w:val="none"/>
                <w:lang w:eastAsia="zh-CN"/>
              </w:rPr>
              <w:t>的</w:t>
            </w:r>
            <w:r>
              <w:rPr>
                <w:rFonts w:hint="default" w:ascii="Times New Roman" w:hAnsi="Times New Roman" w:cs="Times New Roman" w:eastAsiaTheme="minorEastAsia"/>
                <w:color w:val="auto"/>
                <w:kern w:val="2"/>
                <w:szCs w:val="22"/>
                <w:highlight w:val="none"/>
                <w:lang w:bidi="ar"/>
              </w:rPr>
              <w:t>参数值与标准规定不一致</w:t>
            </w:r>
            <w:r>
              <w:rPr>
                <w:rFonts w:hint="default" w:ascii="Times New Roman" w:hAnsi="Times New Roman" w:cs="Times New Roman"/>
                <w:color w:val="auto"/>
                <w:highlight w:val="none"/>
              </w:rPr>
              <w:t>，判为不符合。</w:t>
            </w:r>
          </w:p>
          <w:p>
            <w:pPr>
              <w:rPr>
                <w:rFonts w:hint="default" w:ascii="Times New Roman" w:hAnsi="Times New Roman" w:cs="Times New Roman"/>
                <w:color w:val="auto"/>
                <w:highlight w:val="none"/>
              </w:rPr>
            </w:pP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除以上情况外，其他存在不能正常使用、无有效计量检定或校准证书的判为建议改进。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849" w:hRule="atLeast"/>
          <w:jc w:val="center"/>
        </w:trPr>
        <w:tc>
          <w:tcPr>
            <w:tcW w:w="709" w:type="dxa"/>
            <w:vMerge w:val="continue"/>
            <w:tcBorders>
              <w:left w:val="single" w:color="auto" w:sz="4" w:space="0"/>
              <w:right w:val="single" w:color="auto" w:sz="4" w:space="0"/>
            </w:tcBorders>
            <w:noWrap w:val="0"/>
            <w:vAlign w:val="center"/>
          </w:tcPr>
          <w:p>
            <w:pPr>
              <w:adjustRightInd w:val="0"/>
              <w:snapToGrid w:val="0"/>
              <w:spacing w:line="300" w:lineRule="auto"/>
              <w:jc w:val="center"/>
              <w:rPr>
                <w:rFonts w:hint="default" w:ascii="Times New Roman" w:hAnsi="Times New Roman" w:cs="Times New Roman"/>
                <w:bCs/>
                <w:color w:val="auto"/>
                <w:highlight w:val="none"/>
              </w:rPr>
            </w:pPr>
          </w:p>
        </w:tc>
        <w:tc>
          <w:tcPr>
            <w:tcW w:w="708" w:type="dxa"/>
            <w:vMerge w:val="continue"/>
            <w:tcBorders>
              <w:left w:val="single" w:color="auto" w:sz="4" w:space="0"/>
              <w:right w:val="single" w:color="auto" w:sz="4" w:space="0"/>
            </w:tcBorders>
            <w:noWrap w:val="0"/>
            <w:vAlign w:val="center"/>
          </w:tcPr>
          <w:p>
            <w:pPr>
              <w:adjustRightInd w:val="0"/>
              <w:snapToGrid w:val="0"/>
              <w:spacing w:line="300" w:lineRule="auto"/>
              <w:jc w:val="center"/>
              <w:rPr>
                <w:rFonts w:hint="default" w:ascii="Times New Roman" w:hAnsi="Times New Roman" w:cs="Times New Roman"/>
                <w:color w:val="auto"/>
                <w:highlight w:val="none"/>
              </w:rPr>
            </w:pPr>
          </w:p>
        </w:tc>
        <w:tc>
          <w:tcPr>
            <w:tcW w:w="4389"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snapToGrid w:val="0"/>
              <w:rPr>
                <w:rFonts w:ascii="Times New Roman" w:hAnsi="Times New Roman" w:cs="Times New Roman"/>
                <w:color w:val="auto"/>
                <w:highlight w:val="none"/>
              </w:rPr>
            </w:pPr>
            <w:r>
              <w:rPr>
                <w:rFonts w:ascii="Times New Roman" w:hAnsi="Times New Roman" w:cs="Times New Roman"/>
                <w:color w:val="auto"/>
                <w:highlight w:val="none"/>
              </w:rPr>
              <w:t>1</w:t>
            </w:r>
            <w:r>
              <w:rPr>
                <w:rFonts w:hint="eastAsia" w:ascii="Times New Roman" w:hAnsi="Times New Roman" w:cs="Times New Roman"/>
                <w:color w:val="auto"/>
                <w:highlight w:val="none"/>
                <w:lang w:val="en-US" w:eastAsia="zh-CN"/>
              </w:rPr>
              <w:t>6</w:t>
            </w:r>
            <w:r>
              <w:rPr>
                <w:rFonts w:ascii="Times New Roman" w:hAnsi="Times New Roman" w:cs="Times New Roman"/>
                <w:color w:val="auto"/>
                <w:highlight w:val="none"/>
              </w:rPr>
              <w:t>）</w:t>
            </w:r>
            <w:r>
              <w:rPr>
                <w:rFonts w:hint="eastAsia" w:ascii="Times New Roman" w:hAnsi="Times New Roman" w:cs="Times New Roman"/>
                <w:color w:val="auto"/>
                <w:highlight w:val="none"/>
                <w:lang w:val="en-US" w:eastAsia="zh-CN"/>
              </w:rPr>
              <w:t>在省级人民政府认定的化工园区内的企业，根据化工园区管理机构的总体规划要求，使用园区实验室开展检验的，应能够提供具有设定园区实验室权限的管理部门的证明文件以及园区实验室和申报企业之间签订的有效的明确权责边界和能够符合本细则及相关标准要求的协议</w:t>
            </w:r>
            <w:r>
              <w:rPr>
                <w:rFonts w:ascii="Times New Roman" w:hAnsi="Times New Roman" w:cs="Times New Roman"/>
                <w:color w:val="auto"/>
                <w:highlight w:val="none"/>
              </w:rPr>
              <w:t>。</w:t>
            </w:r>
          </w:p>
          <w:p>
            <w:pPr>
              <w:snapToGrid w:val="0"/>
              <w:rPr>
                <w:rFonts w:hint="default" w:ascii="Times New Roman" w:hAnsi="Times New Roman" w:cs="Times New Roman" w:eastAsiaTheme="minorEastAsia"/>
                <w:color w:val="auto"/>
                <w:kern w:val="2"/>
                <w:sz w:val="21"/>
                <w:szCs w:val="22"/>
                <w:highlight w:val="none"/>
                <w:lang w:val="en-US" w:eastAsia="zh-CN" w:bidi="ar-SA"/>
              </w:rPr>
            </w:pPr>
          </w:p>
        </w:tc>
        <w:tc>
          <w:tcPr>
            <w:tcW w:w="1428"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rPr>
                <w:rFonts w:hint="default" w:ascii="Times New Roman" w:hAnsi="Times New Roman" w:cs="Times New Roman" w:eastAsiaTheme="minorEastAsia"/>
                <w:bCs/>
                <w:color w:val="auto"/>
                <w:kern w:val="2"/>
                <w:sz w:val="21"/>
                <w:szCs w:val="22"/>
                <w:highlight w:val="none"/>
                <w:lang w:val="en-US" w:eastAsia="zh-CN" w:bidi="ar-SA"/>
              </w:rPr>
            </w:pPr>
            <w:r>
              <w:rPr>
                <w:rFonts w:ascii="Times New Roman" w:hAnsi="Times New Roman" w:cs="Times New Roman"/>
                <w:bCs/>
                <w:color w:val="auto"/>
                <w:highlight w:val="none"/>
              </w:rPr>
              <w:sym w:font="Wingdings" w:char="F06F"/>
            </w:r>
            <w:r>
              <w:rPr>
                <w:rFonts w:ascii="Times New Roman" w:hAnsi="Times New Roman" w:cs="Times New Roman"/>
                <w:bCs/>
                <w:color w:val="auto"/>
                <w:highlight w:val="none"/>
              </w:rPr>
              <w:t xml:space="preserve"> 是；</w:t>
            </w:r>
            <w:r>
              <w:rPr>
                <w:rFonts w:ascii="Times New Roman" w:hAnsi="Times New Roman" w:cs="Times New Roman"/>
                <w:bCs/>
                <w:color w:val="auto"/>
                <w:highlight w:val="none"/>
              </w:rPr>
              <w:sym w:font="Wingdings" w:char="F06F"/>
            </w:r>
            <w:r>
              <w:rPr>
                <w:rFonts w:ascii="Times New Roman" w:hAnsi="Times New Roman" w:cs="Times New Roman"/>
                <w:bCs/>
                <w:color w:val="auto"/>
                <w:highlight w:val="none"/>
              </w:rPr>
              <w:t xml:space="preserve"> 否</w:t>
            </w:r>
            <w:r>
              <w:rPr>
                <w:rFonts w:hint="eastAsia" w:ascii="Times New Roman" w:hAnsi="Times New Roman" w:cs="Times New Roman"/>
                <w:bCs/>
                <w:color w:val="auto"/>
                <w:highlight w:val="none"/>
                <w:lang w:eastAsia="zh-CN"/>
              </w:rPr>
              <w:t>；</w:t>
            </w:r>
            <w:r>
              <w:rPr>
                <w:rFonts w:ascii="Times New Roman" w:hAnsi="Times New Roman" w:cs="Times New Roman"/>
                <w:bCs/>
              </w:rPr>
              <w:sym w:font="Wingdings" w:char="F06F"/>
            </w:r>
            <w:r>
              <w:rPr>
                <w:rFonts w:ascii="Times New Roman" w:hAnsi="Times New Roman" w:cs="Times New Roman"/>
                <w:bCs/>
              </w:rPr>
              <w:t xml:space="preserve"> 不适用</w:t>
            </w:r>
            <w:r>
              <w:rPr>
                <w:rFonts w:ascii="Times New Roman" w:hAnsi="Times New Roman" w:cs="Times New Roman"/>
                <w:bCs/>
                <w:color w:val="auto"/>
                <w:highlight w:val="none"/>
              </w:rPr>
              <w:t>：</w:t>
            </w:r>
          </w:p>
        </w:tc>
        <w:tc>
          <w:tcPr>
            <w:tcW w:w="1422" w:type="dxa"/>
            <w:gridSpan w:val="3"/>
            <w:vMerge w:val="restart"/>
            <w:tcBorders>
              <w:top w:val="single" w:color="auto" w:sz="4" w:space="0"/>
              <w:left w:val="single" w:color="auto" w:sz="4" w:space="0"/>
              <w:right w:val="single" w:color="auto" w:sz="4" w:space="0"/>
            </w:tcBorders>
            <w:shd w:val="clear" w:color="auto" w:fill="auto"/>
            <w:noWrap w:val="0"/>
            <w:vAlign w:val="center"/>
          </w:tcPr>
          <w:p>
            <w:pPr>
              <w:adjustRightInd w:val="0"/>
              <w:snapToGrid w:val="0"/>
              <w:rPr>
                <w:rFonts w:ascii="Times New Roman" w:hAnsi="Times New Roman" w:cs="Times New Roman"/>
                <w:bCs/>
                <w:color w:val="auto"/>
                <w:highlight w:val="none"/>
              </w:rPr>
            </w:pPr>
            <w:r>
              <w:rPr>
                <w:rFonts w:ascii="Times New Roman" w:hAnsi="Times New Roman" w:cs="Times New Roman"/>
                <w:bCs/>
                <w:color w:val="auto"/>
                <w:highlight w:val="none"/>
              </w:rPr>
              <w:sym w:font="Wingdings" w:char="F06F"/>
            </w:r>
            <w:r>
              <w:rPr>
                <w:rFonts w:ascii="Times New Roman" w:hAnsi="Times New Roman" w:cs="Times New Roman"/>
                <w:bCs/>
                <w:color w:val="auto"/>
                <w:highlight w:val="none"/>
              </w:rPr>
              <w:t xml:space="preserve"> 符合</w:t>
            </w:r>
          </w:p>
          <w:p>
            <w:pPr>
              <w:adjustRightInd w:val="0"/>
              <w:snapToGrid w:val="0"/>
              <w:spacing w:line="300" w:lineRule="auto"/>
              <w:rPr>
                <w:rFonts w:ascii="Times New Roman" w:hAnsi="Times New Roman" w:cs="Times New Roman"/>
                <w:bCs/>
                <w:color w:val="auto"/>
                <w:highlight w:val="none"/>
              </w:rPr>
            </w:pPr>
            <w:r>
              <w:rPr>
                <w:rFonts w:ascii="Times New Roman" w:hAnsi="Times New Roman" w:cs="Times New Roman"/>
                <w:bCs/>
                <w:color w:val="auto"/>
                <w:highlight w:val="none"/>
              </w:rPr>
              <w:sym w:font="Wingdings" w:char="F06F"/>
            </w:r>
            <w:r>
              <w:rPr>
                <w:rFonts w:ascii="Times New Roman" w:hAnsi="Times New Roman" w:cs="Times New Roman"/>
                <w:bCs/>
                <w:color w:val="auto"/>
                <w:highlight w:val="none"/>
              </w:rPr>
              <w:t xml:space="preserve"> 不符合</w:t>
            </w:r>
          </w:p>
          <w:p>
            <w:pPr>
              <w:adjustRightInd w:val="0"/>
              <w:snapToGrid w:val="0"/>
              <w:spacing w:line="300" w:lineRule="auto"/>
              <w:rPr>
                <w:rFonts w:hint="default" w:ascii="Times New Roman" w:hAnsi="Times New Roman" w:cs="Times New Roman"/>
                <w:bCs/>
                <w:color w:val="auto"/>
                <w:highlight w:val="none"/>
                <w:lang w:val="en-US" w:eastAsia="zh-CN"/>
              </w:rPr>
            </w:pPr>
            <w:r>
              <w:rPr>
                <w:rFonts w:ascii="Times New Roman" w:hAnsi="Times New Roman" w:cs="Times New Roman"/>
                <w:bCs/>
              </w:rPr>
              <w:sym w:font="Wingdings" w:char="F06F"/>
            </w:r>
            <w:r>
              <w:rPr>
                <w:rFonts w:ascii="Times New Roman" w:hAnsi="Times New Roman" w:cs="Times New Roman"/>
                <w:bCs/>
              </w:rPr>
              <w:t xml:space="preserve"> 不适用</w:t>
            </w:r>
          </w:p>
        </w:tc>
        <w:tc>
          <w:tcPr>
            <w:tcW w:w="4853" w:type="dxa"/>
            <w:vMerge w:val="restart"/>
            <w:tcBorders>
              <w:top w:val="single" w:color="auto" w:sz="4" w:space="0"/>
              <w:left w:val="single" w:color="auto" w:sz="4" w:space="0"/>
              <w:right w:val="single" w:color="auto" w:sz="4" w:space="0"/>
            </w:tcBorders>
            <w:shd w:val="clear" w:color="auto" w:fill="auto"/>
            <w:noWrap w:val="0"/>
            <w:vAlign w:val="center"/>
          </w:tcPr>
          <w:p>
            <w:pPr>
              <w:adjustRightInd w:val="0"/>
              <w:snapToGrid w:val="0"/>
              <w:spacing w:before="24" w:beforeLines="10"/>
              <w:rPr>
                <w:rFonts w:ascii="Times New Roman" w:hAnsi="Times New Roman" w:cs="Times New Roman"/>
                <w:color w:val="auto"/>
                <w:highlight w:val="none"/>
              </w:rPr>
            </w:pPr>
            <w:r>
              <w:rPr>
                <w:rFonts w:hint="eastAsia" w:ascii="Times New Roman" w:hAnsi="Times New Roman" w:cs="Times New Roman"/>
                <w:color w:val="auto"/>
                <w:highlight w:val="none"/>
                <w:lang w:val="en-US" w:eastAsia="zh-CN"/>
              </w:rPr>
              <w:t>企业能够提供相关证明文件和有效协议，判为符合。反之，则判为不符合。</w:t>
            </w:r>
          </w:p>
          <w:p>
            <w:pPr>
              <w:adjustRightInd w:val="0"/>
              <w:snapToGrid w:val="0"/>
              <w:spacing w:before="24" w:beforeLines="10"/>
              <w:rPr>
                <w:rFonts w:hint="eastAsia" w:ascii="Times New Roman" w:hAnsi="Times New Roman" w:cs="Times New Roman" w:eastAsiaTheme="minorEastAsia"/>
                <w:color w:val="auto"/>
                <w:kern w:val="2"/>
                <w:sz w:val="21"/>
                <w:szCs w:val="22"/>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607" w:hRule="atLeast"/>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auto"/>
              <w:jc w:val="center"/>
              <w:rPr>
                <w:rFonts w:hint="default" w:ascii="Times New Roman" w:hAnsi="Times New Roman" w:cs="Times New Roman"/>
                <w:bCs/>
                <w:color w:val="auto"/>
                <w:highlight w:val="none"/>
              </w:rPr>
            </w:pPr>
            <w:r>
              <w:rPr>
                <w:rFonts w:hint="default" w:ascii="Times New Roman" w:hAnsi="Times New Roman" w:cs="Times New Roman"/>
                <w:b/>
                <w:color w:val="auto"/>
                <w:highlight w:val="none"/>
              </w:rPr>
              <w:t>4</w:t>
            </w:r>
          </w:p>
        </w:tc>
        <w:tc>
          <w:tcPr>
            <w:tcW w:w="12816" w:type="dxa"/>
            <w:gridSpan w:val="11"/>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cs="Times New Roman"/>
                <w:bCs/>
                <w:color w:val="auto"/>
                <w:highlight w:val="none"/>
              </w:rPr>
            </w:pPr>
            <w:r>
              <w:rPr>
                <w:rFonts w:hint="default" w:ascii="Times New Roman" w:hAnsi="Times New Roman" w:cs="Times New Roman"/>
                <w:b/>
                <w:color w:val="auto"/>
                <w:highlight w:val="none"/>
              </w:rPr>
              <w:t>产品质量管理制度和责任制度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1173" w:hRule="atLeast"/>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auto"/>
              <w:jc w:val="center"/>
              <w:rPr>
                <w:rFonts w:hint="default" w:ascii="Times New Roman" w:hAnsi="Times New Roman" w:cs="Times New Roman"/>
                <w:b/>
                <w:color w:val="auto"/>
                <w:highlight w:val="none"/>
              </w:rPr>
            </w:pPr>
            <w:r>
              <w:rPr>
                <w:rFonts w:hint="default" w:ascii="Times New Roman" w:hAnsi="Times New Roman" w:cs="Times New Roman"/>
                <w:bCs/>
                <w:color w:val="auto"/>
                <w:highlight w:val="none"/>
              </w:rPr>
              <w:t>4.1</w:t>
            </w:r>
          </w:p>
        </w:tc>
        <w:tc>
          <w:tcPr>
            <w:tcW w:w="708"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Times New Roman" w:hAnsi="Times New Roman" w:cs="Times New Roman"/>
                <w:bCs/>
                <w:color w:val="auto"/>
                <w:highlight w:val="none"/>
              </w:rPr>
            </w:pPr>
            <w:r>
              <w:rPr>
                <w:rFonts w:hint="default" w:ascii="Times New Roman" w:hAnsi="Times New Roman" w:cs="Times New Roman"/>
                <w:color w:val="auto"/>
                <w:highlight w:val="none"/>
              </w:rPr>
              <w:t>质量安全管理制度</w:t>
            </w:r>
          </w:p>
        </w:tc>
        <w:tc>
          <w:tcPr>
            <w:tcW w:w="4395"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rPr>
                <w:rFonts w:hint="default" w:ascii="Times New Roman" w:hAnsi="Times New Roman" w:cs="Times New Roman"/>
                <w:bCs/>
                <w:color w:val="auto"/>
                <w:highlight w:val="none"/>
              </w:rPr>
            </w:pPr>
            <w:r>
              <w:rPr>
                <w:rFonts w:hint="default" w:ascii="Times New Roman" w:hAnsi="Times New Roman" w:cs="Times New Roman"/>
                <w:color w:val="auto"/>
                <w:highlight w:val="none"/>
              </w:rPr>
              <w:t>1</w:t>
            </w:r>
            <w:r>
              <w:rPr>
                <w:rFonts w:hint="eastAsia" w:ascii="Times New Roman" w:hAnsi="Times New Roman" w:cs="Times New Roman"/>
                <w:color w:val="auto"/>
                <w:highlight w:val="none"/>
                <w:lang w:val="en-US" w:eastAsia="zh-CN"/>
              </w:rPr>
              <w:t>7</w:t>
            </w:r>
            <w:r>
              <w:rPr>
                <w:rFonts w:hint="default" w:ascii="Times New Roman" w:hAnsi="Times New Roman" w:cs="Times New Roman"/>
                <w:color w:val="auto"/>
                <w:highlight w:val="none"/>
              </w:rPr>
              <w:t>）企业是否建立了产品质量安全管理制度，并保存运行记录。包括但不限于：主要负责人、质量安全总监和质量安全员的设立、调整、岗位职责</w:t>
            </w:r>
            <w:r>
              <w:rPr>
                <w:rFonts w:hint="eastAsia" w:ascii="Times New Roman" w:hAnsi="Times New Roman"/>
                <w:color w:val="auto"/>
                <w:highlight w:val="none"/>
                <w:shd w:val="clear" w:color="000000" w:fill="FFFFFF"/>
                <w:lang w:val="en-US" w:eastAsia="zh-CN"/>
              </w:rPr>
              <w:t>以及质量安全总监和质量安全员的</w:t>
            </w:r>
            <w:r>
              <w:rPr>
                <w:rFonts w:hint="default" w:ascii="Times New Roman" w:hAnsi="Times New Roman" w:cs="Times New Roman"/>
                <w:color w:val="auto"/>
                <w:highlight w:val="none"/>
              </w:rPr>
              <w:t xml:space="preserve">培训考核要求等。 </w:t>
            </w:r>
          </w:p>
        </w:tc>
        <w:tc>
          <w:tcPr>
            <w:tcW w:w="1476"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default" w:ascii="Times New Roman" w:hAnsi="Times New Roman" w:cs="Times New Roman"/>
                <w:bCs/>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是；</w:t>
            </w: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否；</w:t>
            </w:r>
          </w:p>
        </w:tc>
        <w:tc>
          <w:tcPr>
            <w:tcW w:w="1359"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符合</w:t>
            </w:r>
          </w:p>
          <w:p>
            <w:pPr>
              <w:snapToGrid w:val="0"/>
              <w:jc w:val="left"/>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不符合</w:t>
            </w:r>
          </w:p>
          <w:p>
            <w:pPr>
              <w:snapToGrid w:val="0"/>
              <w:jc w:val="left"/>
              <w:rPr>
                <w:rFonts w:hint="default" w:ascii="Times New Roman" w:hAnsi="Times New Roman" w:eastAsia="Wingdings"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建议改进</w:t>
            </w:r>
          </w:p>
        </w:tc>
        <w:tc>
          <w:tcPr>
            <w:tcW w:w="4878"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t>1.产品质量安全管理制度与申请产品不相适应或管理制度不健全，或者运行记录不全，判为建议改进；</w:t>
            </w:r>
          </w:p>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t xml:space="preserve">2.企业未建立质量安全管理制度，判为不符合。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cantSplit/>
          <w:trHeight w:val="1173" w:hRule="atLeast"/>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auto"/>
              <w:jc w:val="center"/>
              <w:rPr>
                <w:rFonts w:hint="default" w:ascii="Times New Roman" w:hAnsi="Times New Roman" w:cs="Times New Roman"/>
                <w:b/>
                <w:color w:val="auto"/>
                <w:highlight w:val="none"/>
              </w:rPr>
            </w:pPr>
            <w:r>
              <w:rPr>
                <w:rFonts w:hint="default" w:ascii="Times New Roman" w:hAnsi="Times New Roman" w:cs="Times New Roman"/>
                <w:bCs/>
                <w:color w:val="auto"/>
                <w:highlight w:val="none"/>
              </w:rPr>
              <w:t>4.2</w:t>
            </w:r>
          </w:p>
        </w:tc>
        <w:tc>
          <w:tcPr>
            <w:tcW w:w="708"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Times New Roman" w:hAnsi="Times New Roman" w:cs="Times New Roman"/>
                <w:bCs/>
                <w:color w:val="auto"/>
                <w:highlight w:val="none"/>
              </w:rPr>
            </w:pPr>
            <w:r>
              <w:rPr>
                <w:rFonts w:hint="default" w:ascii="Times New Roman" w:hAnsi="Times New Roman" w:cs="Times New Roman"/>
                <w:color w:val="auto"/>
                <w:highlight w:val="none"/>
              </w:rPr>
              <w:t>质量安全追溯制度</w:t>
            </w:r>
          </w:p>
        </w:tc>
        <w:tc>
          <w:tcPr>
            <w:tcW w:w="4395"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rPr>
                <w:rFonts w:hint="default" w:ascii="Times New Roman" w:hAnsi="Times New Roman" w:cs="Times New Roman"/>
                <w:bCs/>
                <w:color w:val="auto"/>
                <w:highlight w:val="none"/>
              </w:rPr>
            </w:pPr>
            <w:r>
              <w:rPr>
                <w:rFonts w:hint="default" w:ascii="Times New Roman" w:hAnsi="Times New Roman" w:cs="Times New Roman"/>
                <w:color w:val="auto"/>
                <w:highlight w:val="none"/>
              </w:rPr>
              <w:t>1</w:t>
            </w:r>
            <w:r>
              <w:rPr>
                <w:rFonts w:hint="eastAsia" w:ascii="Times New Roman" w:hAnsi="Times New Roman" w:cs="Times New Roman"/>
                <w:color w:val="auto"/>
                <w:highlight w:val="none"/>
                <w:lang w:val="en-US" w:eastAsia="zh-CN"/>
              </w:rPr>
              <w:t>8</w:t>
            </w:r>
            <w:r>
              <w:rPr>
                <w:rFonts w:hint="default" w:ascii="Times New Roman" w:hAnsi="Times New Roman" w:cs="Times New Roman"/>
                <w:color w:val="auto"/>
                <w:highlight w:val="none"/>
              </w:rPr>
              <w:t>）企业是否建立了产品质量追溯制度，企业出厂产品的相关信息是否可追溯。</w:t>
            </w:r>
          </w:p>
        </w:tc>
        <w:tc>
          <w:tcPr>
            <w:tcW w:w="1476"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default" w:ascii="Times New Roman" w:hAnsi="Times New Roman" w:cs="Times New Roman"/>
                <w:bCs/>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是；</w:t>
            </w: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否；</w:t>
            </w:r>
          </w:p>
        </w:tc>
        <w:tc>
          <w:tcPr>
            <w:tcW w:w="1359" w:type="dxa"/>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符合</w:t>
            </w:r>
          </w:p>
          <w:p>
            <w:pPr>
              <w:snapToGrid w:val="0"/>
              <w:jc w:val="left"/>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不符合</w:t>
            </w:r>
          </w:p>
          <w:p>
            <w:pPr>
              <w:snapToGrid w:val="0"/>
              <w:jc w:val="left"/>
              <w:rPr>
                <w:rFonts w:hint="default" w:ascii="Times New Roman" w:hAnsi="Times New Roman" w:eastAsia="Wingdings"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建议改进</w:t>
            </w:r>
          </w:p>
        </w:tc>
        <w:tc>
          <w:tcPr>
            <w:tcW w:w="4878"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t>1.建立了产品质量安全追溯制度但执行不到位，判为建议改进。</w:t>
            </w:r>
          </w:p>
          <w:p>
            <w:pPr>
              <w:snapToGrid w:val="0"/>
              <w:rPr>
                <w:rFonts w:hint="default" w:ascii="Times New Roman" w:hAnsi="Times New Roman" w:cs="Times New Roman"/>
                <w:bCs/>
                <w:color w:val="auto"/>
                <w:highlight w:val="none"/>
              </w:rPr>
            </w:pPr>
            <w:r>
              <w:rPr>
                <w:rFonts w:hint="default" w:ascii="Times New Roman" w:hAnsi="Times New Roman" w:cs="Times New Roman"/>
                <w:color w:val="auto"/>
                <w:highlight w:val="none"/>
              </w:rPr>
              <w:t>2.未建立产品质量安全追溯制度，判为不符合。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526" w:hRule="atLeast"/>
          <w:jc w:val="center"/>
        </w:trPr>
        <w:tc>
          <w:tcPr>
            <w:tcW w:w="709" w:type="dxa"/>
            <w:tcBorders>
              <w:top w:val="single" w:color="auto" w:sz="4" w:space="0"/>
              <w:left w:val="single" w:color="auto" w:sz="4" w:space="0"/>
              <w:right w:val="single" w:color="auto" w:sz="4" w:space="0"/>
            </w:tcBorders>
            <w:noWrap w:val="0"/>
            <w:vAlign w:val="center"/>
          </w:tcPr>
          <w:p>
            <w:pPr>
              <w:adjustRightInd w:val="0"/>
              <w:snapToGrid w:val="0"/>
              <w:spacing w:line="320" w:lineRule="exact"/>
              <w:ind w:hanging="8"/>
              <w:jc w:val="center"/>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5</w:t>
            </w:r>
          </w:p>
        </w:tc>
        <w:tc>
          <w:tcPr>
            <w:tcW w:w="12800" w:type="dxa"/>
            <w:gridSpan w:val="10"/>
            <w:tcBorders>
              <w:top w:val="single" w:color="auto" w:sz="4" w:space="0"/>
              <w:left w:val="single" w:color="auto" w:sz="4" w:space="0"/>
              <w:right w:val="single" w:color="auto" w:sz="4" w:space="0"/>
            </w:tcBorders>
            <w:noWrap w:val="0"/>
            <w:vAlign w:val="center"/>
          </w:tcPr>
          <w:p>
            <w:pPr>
              <w:adjustRightInd w:val="0"/>
              <w:snapToGrid w:val="0"/>
              <w:spacing w:line="320" w:lineRule="exact"/>
              <w:rPr>
                <w:rFonts w:hint="default" w:ascii="Times New Roman" w:hAnsi="Times New Roman" w:cs="Times New Roman"/>
                <w:bCs/>
                <w:color w:val="auto"/>
                <w:highlight w:val="none"/>
              </w:rPr>
            </w:pPr>
            <w:r>
              <w:rPr>
                <w:rFonts w:hint="default" w:ascii="Times New Roman" w:hAnsi="Times New Roman" w:cs="Times New Roman"/>
                <w:b/>
                <w:color w:val="auto"/>
                <w:highlight w:val="none"/>
              </w:rPr>
              <w:t>技术文件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799" w:hRule="atLeast"/>
          <w:jc w:val="center"/>
        </w:trPr>
        <w:tc>
          <w:tcPr>
            <w:tcW w:w="709" w:type="dxa"/>
            <w:vMerge w:val="restart"/>
            <w:tcBorders>
              <w:top w:val="single" w:color="auto" w:sz="4" w:space="0"/>
              <w:left w:val="single" w:color="auto" w:sz="4" w:space="0"/>
              <w:right w:val="single" w:color="auto" w:sz="4" w:space="0"/>
            </w:tcBorders>
            <w:noWrap w:val="0"/>
            <w:vAlign w:val="center"/>
          </w:tcPr>
          <w:p>
            <w:pPr>
              <w:adjustRightInd w:val="0"/>
              <w:snapToGrid w:val="0"/>
              <w:spacing w:line="320" w:lineRule="exact"/>
              <w:jc w:val="center"/>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5.1</w:t>
            </w:r>
          </w:p>
          <w:p>
            <w:pPr>
              <w:adjustRightInd w:val="0"/>
              <w:snapToGrid w:val="0"/>
              <w:spacing w:line="320" w:lineRule="exact"/>
              <w:jc w:val="center"/>
              <w:rPr>
                <w:rFonts w:hint="default" w:ascii="Times New Roman" w:hAnsi="Times New Roman" w:cs="Times New Roman"/>
                <w:bCs/>
                <w:color w:val="auto"/>
                <w:highlight w:val="none"/>
              </w:rPr>
            </w:pPr>
          </w:p>
        </w:tc>
        <w:tc>
          <w:tcPr>
            <w:tcW w:w="708" w:type="dxa"/>
            <w:vMerge w:val="restart"/>
            <w:tcBorders>
              <w:top w:val="single" w:color="auto" w:sz="4" w:space="0"/>
              <w:left w:val="single" w:color="auto" w:sz="4" w:space="0"/>
              <w:right w:val="single" w:color="auto" w:sz="4" w:space="0"/>
            </w:tcBorders>
            <w:noWrap w:val="0"/>
            <w:vAlign w:val="center"/>
          </w:tcPr>
          <w:p>
            <w:pPr>
              <w:snapToGrid w:val="0"/>
              <w:spacing w:line="300" w:lineRule="auto"/>
              <w:jc w:val="center"/>
              <w:rPr>
                <w:rFonts w:hint="default" w:ascii="Times New Roman" w:hAnsi="Times New Roman" w:cs="Times New Roman"/>
                <w:bCs/>
                <w:color w:val="auto"/>
                <w:highlight w:val="none"/>
              </w:rPr>
            </w:pPr>
            <w:r>
              <w:rPr>
                <w:rFonts w:hint="default" w:ascii="Times New Roman" w:hAnsi="Times New Roman" w:cs="Times New Roman"/>
                <w:color w:val="auto"/>
                <w:highlight w:val="none"/>
              </w:rPr>
              <w:t>工艺流程</w:t>
            </w:r>
          </w:p>
        </w:tc>
        <w:tc>
          <w:tcPr>
            <w:tcW w:w="4389" w:type="dxa"/>
            <w:gridSpan w:val="2"/>
            <w:tcBorders>
              <w:top w:val="single" w:color="auto" w:sz="4" w:space="0"/>
              <w:left w:val="single" w:color="auto" w:sz="4" w:space="0"/>
              <w:right w:val="single" w:color="auto" w:sz="4" w:space="0"/>
            </w:tcBorders>
            <w:noWrap w:val="0"/>
            <w:vAlign w:val="center"/>
          </w:tcPr>
          <w:p>
            <w:pPr>
              <w:snapToGrid w:val="0"/>
              <w:rPr>
                <w:rFonts w:hint="default" w:ascii="Times New Roman" w:hAnsi="Times New Roman" w:cs="Times New Roman"/>
                <w:bCs/>
                <w:color w:val="auto"/>
                <w:highlight w:val="none"/>
              </w:rPr>
            </w:pPr>
            <w:r>
              <w:rPr>
                <w:rFonts w:hint="default" w:ascii="Times New Roman" w:hAnsi="Times New Roman" w:cs="Times New Roman"/>
                <w:color w:val="auto"/>
                <w:highlight w:val="none"/>
              </w:rPr>
              <w:t>1</w:t>
            </w:r>
            <w:r>
              <w:rPr>
                <w:rFonts w:hint="eastAsia" w:ascii="Times New Roman" w:hAnsi="Times New Roman" w:cs="Times New Roman"/>
                <w:color w:val="auto"/>
                <w:highlight w:val="none"/>
                <w:lang w:val="en-US" w:eastAsia="zh-CN"/>
              </w:rPr>
              <w:t>9</w:t>
            </w:r>
            <w:r>
              <w:rPr>
                <w:rFonts w:hint="default" w:ascii="Times New Roman" w:hAnsi="Times New Roman" w:cs="Times New Roman"/>
                <w:color w:val="auto"/>
                <w:highlight w:val="none"/>
              </w:rPr>
              <w:t>）工艺流程图是否与其生产实际相吻合。</w:t>
            </w:r>
          </w:p>
        </w:tc>
        <w:tc>
          <w:tcPr>
            <w:tcW w:w="1428"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rPr>
                <w:rFonts w:hint="default" w:ascii="Times New Roman" w:hAnsi="Times New Roman" w:cs="Times New Roman"/>
                <w:bCs/>
                <w:color w:val="auto"/>
                <w:highlight w:val="none"/>
              </w:rPr>
            </w:pPr>
            <w:r>
              <w:rPr>
                <w:rFonts w:hint="default" w:ascii="Times New Roman" w:hAnsi="Times New Roman" w:eastAsia="Wingdings" w:cs="Times New Roman"/>
                <w:color w:val="auto"/>
                <w:highlight w:val="none"/>
              </w:rPr>
              <w:sym w:font="Wingdings" w:char="00A8"/>
            </w:r>
            <w:r>
              <w:rPr>
                <w:rFonts w:hint="default" w:ascii="Times New Roman" w:hAnsi="Times New Roman" w:cs="Times New Roman"/>
                <w:color w:val="auto"/>
                <w:highlight w:val="none"/>
              </w:rPr>
              <w:t>是；</w:t>
            </w:r>
            <w:r>
              <w:rPr>
                <w:rFonts w:hint="default" w:ascii="Times New Roman" w:hAnsi="Times New Roman" w:eastAsia="Wingdings" w:cs="Times New Roman"/>
                <w:color w:val="auto"/>
                <w:highlight w:val="none"/>
              </w:rPr>
              <w:t></w:t>
            </w:r>
            <w:r>
              <w:rPr>
                <w:rFonts w:hint="default" w:ascii="Times New Roman" w:hAnsi="Times New Roman" w:eastAsia="Wingdings" w:cs="Times New Roman"/>
                <w:color w:val="auto"/>
                <w:highlight w:val="none"/>
              </w:rPr>
              <w:sym w:font="Wingdings" w:char="00A8"/>
            </w:r>
            <w:r>
              <w:rPr>
                <w:rFonts w:hint="default" w:ascii="Times New Roman" w:hAnsi="Times New Roman" w:cs="Times New Roman"/>
                <w:color w:val="auto"/>
                <w:highlight w:val="none"/>
              </w:rPr>
              <w:t>否：</w:t>
            </w:r>
          </w:p>
        </w:tc>
        <w:tc>
          <w:tcPr>
            <w:tcW w:w="1422" w:type="dxa"/>
            <w:gridSpan w:val="3"/>
            <w:vMerge w:val="restart"/>
            <w:tcBorders>
              <w:top w:val="single" w:color="auto" w:sz="4" w:space="0"/>
              <w:left w:val="single" w:color="auto" w:sz="4" w:space="0"/>
              <w:right w:val="single" w:color="auto" w:sz="4" w:space="0"/>
            </w:tcBorders>
            <w:shd w:val="clear" w:color="auto" w:fill="auto"/>
            <w:noWrap w:val="0"/>
            <w:vAlign w:val="center"/>
          </w:tcPr>
          <w:p>
            <w:pPr>
              <w:snapToGrid w:val="0"/>
              <w:jc w:val="left"/>
              <w:rPr>
                <w:rFonts w:hint="default" w:ascii="Times New Roman" w:hAnsi="Times New Roman" w:cs="Times New Roman"/>
                <w:color w:val="auto"/>
                <w:highlight w:val="none"/>
              </w:rPr>
            </w:pPr>
            <w:r>
              <w:rPr>
                <w:rFonts w:hint="default" w:ascii="Times New Roman" w:hAnsi="Times New Roman" w:eastAsia="Wingdings" w:cs="Times New Roman"/>
                <w:color w:val="auto"/>
                <w:highlight w:val="none"/>
              </w:rPr>
              <w:sym w:font="Wingdings" w:char="00A8"/>
            </w:r>
            <w:r>
              <w:rPr>
                <w:rFonts w:hint="default" w:ascii="Times New Roman" w:hAnsi="Times New Roman" w:cs="Times New Roman"/>
                <w:color w:val="auto"/>
                <w:highlight w:val="none"/>
              </w:rPr>
              <w:t>符合</w:t>
            </w:r>
          </w:p>
          <w:p>
            <w:pPr>
              <w:snapToGrid w:val="0"/>
              <w:spacing w:line="300" w:lineRule="auto"/>
              <w:jc w:val="left"/>
              <w:rPr>
                <w:rFonts w:hint="default" w:ascii="Times New Roman" w:hAnsi="Times New Roman" w:cs="Times New Roman"/>
                <w:color w:val="auto"/>
                <w:highlight w:val="none"/>
              </w:rPr>
            </w:pPr>
            <w:r>
              <w:rPr>
                <w:rFonts w:hint="default" w:ascii="Times New Roman" w:hAnsi="Times New Roman" w:eastAsia="Wingdings" w:cs="Times New Roman"/>
                <w:color w:val="auto"/>
                <w:highlight w:val="none"/>
              </w:rPr>
              <w:sym w:font="Wingdings" w:char="00A8"/>
            </w:r>
            <w:r>
              <w:rPr>
                <w:rFonts w:hint="default" w:ascii="Times New Roman" w:hAnsi="Times New Roman" w:cs="Times New Roman"/>
                <w:color w:val="auto"/>
                <w:highlight w:val="none"/>
              </w:rPr>
              <w:t>不符合</w:t>
            </w:r>
          </w:p>
          <w:p>
            <w:pPr>
              <w:snapToGrid w:val="0"/>
              <w:jc w:val="left"/>
              <w:rPr>
                <w:rFonts w:hint="default" w:ascii="Times New Roman" w:hAnsi="Times New Roman" w:eastAsia="宋体" w:cs="Times New Roman"/>
                <w:bCs/>
                <w:color w:val="auto"/>
                <w:kern w:val="2"/>
                <w:sz w:val="21"/>
                <w:highlight w:val="none"/>
                <w:lang w:val="en-US" w:eastAsia="zh-CN" w:bidi="ar-SA"/>
              </w:rPr>
            </w:pPr>
            <w:r>
              <w:rPr>
                <w:rFonts w:hint="default" w:ascii="Times New Roman" w:hAnsi="Times New Roman" w:eastAsia="Wingdings" w:cs="Times New Roman"/>
                <w:color w:val="auto"/>
                <w:highlight w:val="none"/>
              </w:rPr>
              <w:sym w:font="Wingdings" w:char="00A8"/>
            </w:r>
            <w:r>
              <w:rPr>
                <w:rFonts w:hint="default" w:ascii="Times New Roman" w:hAnsi="Times New Roman" w:cs="Times New Roman"/>
                <w:color w:val="auto"/>
                <w:highlight w:val="none"/>
              </w:rPr>
              <w:t>建议改进</w:t>
            </w:r>
          </w:p>
          <w:p>
            <w:pPr>
              <w:snapToGrid w:val="0"/>
              <w:rPr>
                <w:rFonts w:hint="default" w:ascii="Times New Roman" w:hAnsi="Times New Roman" w:cs="Times New Roman"/>
                <w:bCs/>
                <w:color w:val="auto"/>
                <w:highlight w:val="none"/>
              </w:rPr>
            </w:pPr>
          </w:p>
        </w:tc>
        <w:tc>
          <w:tcPr>
            <w:tcW w:w="4853" w:type="dxa"/>
            <w:vMerge w:val="restart"/>
            <w:tcBorders>
              <w:top w:val="single" w:color="auto" w:sz="4" w:space="0"/>
              <w:left w:val="single" w:color="auto" w:sz="4" w:space="0"/>
              <w:right w:val="single" w:color="auto" w:sz="4" w:space="0"/>
            </w:tcBorders>
            <w:shd w:val="clear" w:color="auto" w:fill="auto"/>
            <w:noWrap w:val="0"/>
            <w:vAlign w:val="center"/>
          </w:tcPr>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t>1.核查内容1</w:t>
            </w:r>
            <w:r>
              <w:rPr>
                <w:rFonts w:hint="eastAsia" w:ascii="Times New Roman" w:hAnsi="Times New Roman" w:cs="Times New Roman"/>
                <w:color w:val="auto"/>
                <w:highlight w:val="none"/>
                <w:lang w:val="en-US" w:eastAsia="zh-CN"/>
              </w:rPr>
              <w:t>9</w:t>
            </w:r>
            <w:r>
              <w:rPr>
                <w:rFonts w:hint="default" w:ascii="Times New Roman" w:hAnsi="Times New Roman" w:cs="Times New Roman"/>
                <w:color w:val="auto"/>
                <w:highlight w:val="none"/>
              </w:rPr>
              <w:t>）或</w:t>
            </w:r>
            <w:r>
              <w:rPr>
                <w:rFonts w:hint="eastAsia" w:ascii="Times New Roman" w:hAnsi="Times New Roman" w:cs="Times New Roman"/>
                <w:color w:val="auto"/>
                <w:highlight w:val="none"/>
                <w:lang w:val="en-US" w:eastAsia="zh-CN"/>
              </w:rPr>
              <w:t>20</w:t>
            </w:r>
            <w:r>
              <w:rPr>
                <w:rFonts w:hint="default" w:ascii="Times New Roman" w:hAnsi="Times New Roman" w:cs="Times New Roman"/>
                <w:color w:val="auto"/>
                <w:highlight w:val="none"/>
              </w:rPr>
              <w:t>）款</w:t>
            </w:r>
            <w:r>
              <w:rPr>
                <w:rFonts w:hint="eastAsia" w:ascii="Times New Roman" w:hAnsi="Times New Roman"/>
                <w:color w:val="auto"/>
                <w:highlight w:val="none"/>
                <w:lang w:val="en-US" w:eastAsia="zh-CN"/>
              </w:rPr>
              <w:t>任意一款</w:t>
            </w:r>
            <w:r>
              <w:rPr>
                <w:rFonts w:hint="default" w:ascii="Times New Roman" w:hAnsi="Times New Roman" w:cs="Times New Roman"/>
                <w:color w:val="auto"/>
                <w:highlight w:val="none"/>
              </w:rPr>
              <w:t>为“否”，判为建议改进。</w:t>
            </w:r>
          </w:p>
          <w:p>
            <w:pPr>
              <w:rPr>
                <w:rFonts w:hint="default" w:ascii="Times New Roman" w:hAnsi="Times New Roman" w:eastAsia="宋体" w:cs="Times New Roman"/>
                <w:color w:val="auto"/>
                <w:kern w:val="2"/>
                <w:sz w:val="21"/>
                <w:highlight w:val="none"/>
                <w:lang w:val="en-US" w:eastAsia="zh-CN" w:bidi="ar-SA"/>
              </w:rPr>
            </w:pPr>
            <w:r>
              <w:rPr>
                <w:rFonts w:hint="default" w:ascii="Times New Roman" w:hAnsi="Times New Roman" w:cs="Times New Roman"/>
                <w:color w:val="auto"/>
                <w:highlight w:val="none"/>
              </w:rPr>
              <w:t>2.核查内容1</w:t>
            </w:r>
            <w:r>
              <w:rPr>
                <w:rFonts w:hint="eastAsia" w:ascii="Times New Roman" w:hAnsi="Times New Roman" w:cs="Times New Roman"/>
                <w:color w:val="auto"/>
                <w:highlight w:val="none"/>
                <w:lang w:val="en-US" w:eastAsia="zh-CN"/>
              </w:rPr>
              <w:t>9</w:t>
            </w:r>
            <w:r>
              <w:rPr>
                <w:rFonts w:hint="default" w:ascii="Times New Roman" w:hAnsi="Times New Roman" w:cs="Times New Roman"/>
                <w:color w:val="auto"/>
                <w:highlight w:val="none"/>
              </w:rPr>
              <w:t>）或</w:t>
            </w:r>
            <w:r>
              <w:rPr>
                <w:rFonts w:hint="eastAsia" w:ascii="Times New Roman" w:hAnsi="Times New Roman" w:cs="Times New Roman"/>
                <w:color w:val="auto"/>
                <w:highlight w:val="none"/>
                <w:lang w:val="en-US" w:eastAsia="zh-CN"/>
              </w:rPr>
              <w:t>20</w:t>
            </w:r>
            <w:r>
              <w:rPr>
                <w:rFonts w:hint="default" w:ascii="Times New Roman" w:hAnsi="Times New Roman" w:cs="Times New Roman"/>
                <w:color w:val="auto"/>
                <w:highlight w:val="none"/>
              </w:rPr>
              <w:t>）款均为“否”，判为不符合。</w:t>
            </w:r>
          </w:p>
          <w:p>
            <w:pPr>
              <w:rPr>
                <w:rFonts w:hint="default" w:ascii="Times New Roman" w:hAnsi="Times New Roman" w:cs="Times New Roman"/>
                <w:bCs/>
                <w:color w:val="auto"/>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799" w:hRule="atLeast"/>
          <w:jc w:val="center"/>
        </w:trPr>
        <w:tc>
          <w:tcPr>
            <w:tcW w:w="709" w:type="dxa"/>
            <w:vMerge w:val="continue"/>
            <w:tcBorders>
              <w:left w:val="single" w:color="auto" w:sz="4" w:space="0"/>
              <w:bottom w:val="single" w:color="auto" w:sz="4" w:space="0"/>
              <w:right w:val="single" w:color="auto" w:sz="4" w:space="0"/>
            </w:tcBorders>
            <w:noWrap w:val="0"/>
            <w:vAlign w:val="center"/>
          </w:tcPr>
          <w:p>
            <w:pPr>
              <w:adjustRightInd w:val="0"/>
              <w:snapToGrid w:val="0"/>
              <w:spacing w:line="320" w:lineRule="exact"/>
              <w:jc w:val="center"/>
              <w:rPr>
                <w:rFonts w:hint="default" w:ascii="Times New Roman" w:hAnsi="Times New Roman" w:cs="Times New Roman"/>
                <w:bCs/>
                <w:color w:val="auto"/>
                <w:highlight w:val="none"/>
              </w:rPr>
            </w:pPr>
          </w:p>
        </w:tc>
        <w:tc>
          <w:tcPr>
            <w:tcW w:w="708" w:type="dxa"/>
            <w:vMerge w:val="continue"/>
            <w:tcBorders>
              <w:left w:val="single" w:color="auto" w:sz="4" w:space="0"/>
              <w:bottom w:val="single" w:color="auto" w:sz="4" w:space="0"/>
              <w:right w:val="single" w:color="auto" w:sz="4" w:space="0"/>
            </w:tcBorders>
            <w:noWrap w:val="0"/>
            <w:vAlign w:val="center"/>
          </w:tcPr>
          <w:p>
            <w:pPr>
              <w:snapToGrid w:val="0"/>
              <w:spacing w:line="300" w:lineRule="auto"/>
              <w:rPr>
                <w:rFonts w:hint="default" w:ascii="Times New Roman" w:hAnsi="Times New Roman" w:cs="Times New Roman"/>
                <w:bCs/>
                <w:color w:val="auto"/>
                <w:highlight w:val="none"/>
              </w:rPr>
            </w:pPr>
          </w:p>
        </w:tc>
        <w:tc>
          <w:tcPr>
            <w:tcW w:w="4389"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rPr>
                <w:rFonts w:hint="default" w:ascii="Times New Roman" w:hAnsi="Times New Roman" w:cs="Times New Roman"/>
                <w:bCs/>
                <w:color w:val="auto"/>
                <w:highlight w:val="none"/>
              </w:rPr>
            </w:pPr>
            <w:r>
              <w:rPr>
                <w:rFonts w:hint="eastAsia" w:ascii="Times New Roman" w:hAnsi="Times New Roman" w:cs="Times New Roman"/>
                <w:color w:val="auto"/>
                <w:highlight w:val="none"/>
                <w:lang w:val="en-US" w:eastAsia="zh-CN"/>
              </w:rPr>
              <w:t>20</w:t>
            </w:r>
            <w:r>
              <w:rPr>
                <w:rFonts w:hint="default" w:ascii="Times New Roman" w:hAnsi="Times New Roman" w:cs="Times New Roman"/>
                <w:color w:val="auto"/>
                <w:highlight w:val="none"/>
              </w:rPr>
              <w:t>）是否标明关键工序、质量控制点。</w:t>
            </w:r>
          </w:p>
        </w:tc>
        <w:tc>
          <w:tcPr>
            <w:tcW w:w="1428"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rPr>
                <w:rFonts w:hint="default" w:ascii="Times New Roman" w:hAnsi="Times New Roman" w:cs="Times New Roman"/>
                <w:bCs/>
                <w:color w:val="auto"/>
                <w:highlight w:val="none"/>
              </w:rPr>
            </w:pPr>
            <w:r>
              <w:rPr>
                <w:rFonts w:hint="default" w:ascii="Times New Roman" w:hAnsi="Times New Roman" w:eastAsia="Wingdings" w:cs="Times New Roman"/>
                <w:color w:val="auto"/>
                <w:highlight w:val="none"/>
              </w:rPr>
              <w:sym w:font="Wingdings" w:char="00A8"/>
            </w:r>
            <w:r>
              <w:rPr>
                <w:rFonts w:hint="default" w:ascii="Times New Roman" w:hAnsi="Times New Roman" w:cs="Times New Roman"/>
                <w:color w:val="auto"/>
                <w:highlight w:val="none"/>
              </w:rPr>
              <w:t>是；</w:t>
            </w:r>
            <w:r>
              <w:rPr>
                <w:rFonts w:hint="default" w:ascii="Times New Roman" w:hAnsi="Times New Roman" w:eastAsia="Wingdings" w:cs="Times New Roman"/>
                <w:color w:val="auto"/>
                <w:highlight w:val="none"/>
              </w:rPr>
              <w:t></w:t>
            </w:r>
            <w:r>
              <w:rPr>
                <w:rFonts w:hint="default" w:ascii="Times New Roman" w:hAnsi="Times New Roman" w:eastAsia="Wingdings" w:cs="Times New Roman"/>
                <w:color w:val="auto"/>
                <w:highlight w:val="none"/>
              </w:rPr>
              <w:sym w:font="Wingdings" w:char="00A8"/>
            </w:r>
            <w:r>
              <w:rPr>
                <w:rFonts w:hint="default" w:ascii="Times New Roman" w:hAnsi="Times New Roman" w:cs="Times New Roman"/>
                <w:color w:val="auto"/>
                <w:highlight w:val="none"/>
              </w:rPr>
              <w:t>否：</w:t>
            </w:r>
          </w:p>
        </w:tc>
        <w:tc>
          <w:tcPr>
            <w:tcW w:w="1422" w:type="dxa"/>
            <w:gridSpan w:val="3"/>
            <w:vMerge w:val="continue"/>
            <w:tcBorders>
              <w:left w:val="single" w:color="auto" w:sz="4" w:space="0"/>
              <w:bottom w:val="single" w:color="auto" w:sz="4" w:space="0"/>
              <w:right w:val="single" w:color="auto" w:sz="4" w:space="0"/>
            </w:tcBorders>
            <w:noWrap w:val="0"/>
            <w:vAlign w:val="center"/>
          </w:tcPr>
          <w:p>
            <w:pPr>
              <w:adjustRightInd w:val="0"/>
              <w:snapToGrid w:val="0"/>
              <w:spacing w:line="320" w:lineRule="exact"/>
              <w:rPr>
                <w:rFonts w:hint="default" w:ascii="Times New Roman" w:hAnsi="Times New Roman" w:cs="Times New Roman"/>
                <w:bCs/>
                <w:color w:val="auto"/>
                <w:highlight w:val="none"/>
              </w:rPr>
            </w:pPr>
          </w:p>
        </w:tc>
        <w:tc>
          <w:tcPr>
            <w:tcW w:w="4853" w:type="dxa"/>
            <w:vMerge w:val="continue"/>
            <w:tcBorders>
              <w:left w:val="single" w:color="auto" w:sz="4" w:space="0"/>
              <w:bottom w:val="single" w:color="auto" w:sz="4" w:space="0"/>
              <w:right w:val="single" w:color="auto" w:sz="4" w:space="0"/>
            </w:tcBorders>
            <w:noWrap w:val="0"/>
            <w:vAlign w:val="center"/>
          </w:tcPr>
          <w:p>
            <w:pPr>
              <w:adjustRightInd w:val="0"/>
              <w:snapToGrid w:val="0"/>
              <w:spacing w:line="320" w:lineRule="exact"/>
              <w:rPr>
                <w:rFonts w:hint="default" w:ascii="Times New Roman" w:hAnsi="Times New Roman" w:cs="Times New Roman"/>
                <w:bCs/>
                <w:color w:val="auto"/>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799" w:hRule="atLeast"/>
          <w:jc w:val="center"/>
        </w:trPr>
        <w:tc>
          <w:tcPr>
            <w:tcW w:w="709" w:type="dxa"/>
            <w:vMerge w:val="restart"/>
            <w:tcBorders>
              <w:top w:val="single" w:color="auto" w:sz="4" w:space="0"/>
              <w:left w:val="single" w:color="auto" w:sz="4" w:space="0"/>
              <w:right w:val="single" w:color="auto" w:sz="4" w:space="0"/>
            </w:tcBorders>
            <w:noWrap w:val="0"/>
            <w:vAlign w:val="center"/>
          </w:tcPr>
          <w:p>
            <w:pPr>
              <w:adjustRightInd w:val="0"/>
              <w:snapToGrid w:val="0"/>
              <w:spacing w:line="320" w:lineRule="exact"/>
              <w:jc w:val="center"/>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5.2</w:t>
            </w:r>
          </w:p>
        </w:tc>
        <w:tc>
          <w:tcPr>
            <w:tcW w:w="708" w:type="dxa"/>
            <w:vMerge w:val="restart"/>
            <w:tcBorders>
              <w:top w:val="single" w:color="auto" w:sz="4" w:space="0"/>
              <w:left w:val="single" w:color="auto" w:sz="4" w:space="0"/>
              <w:right w:val="single" w:color="auto" w:sz="4" w:space="0"/>
            </w:tcBorders>
            <w:noWrap w:val="0"/>
            <w:vAlign w:val="center"/>
          </w:tcPr>
          <w:p>
            <w:pPr>
              <w:snapToGrid w:val="0"/>
              <w:spacing w:line="300" w:lineRule="auto"/>
              <w:jc w:val="center"/>
              <w:rPr>
                <w:rFonts w:hint="default" w:ascii="Times New Roman" w:hAnsi="Times New Roman" w:cs="Times New Roman"/>
                <w:bCs/>
                <w:color w:val="auto"/>
                <w:highlight w:val="none"/>
              </w:rPr>
            </w:pPr>
            <w:r>
              <w:rPr>
                <w:rFonts w:hint="default" w:ascii="Times New Roman" w:hAnsi="Times New Roman" w:cs="Times New Roman"/>
                <w:color w:val="auto"/>
                <w:highlight w:val="none"/>
              </w:rPr>
              <w:t>技术工艺文件</w:t>
            </w:r>
          </w:p>
        </w:tc>
        <w:tc>
          <w:tcPr>
            <w:tcW w:w="4389"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rPr>
                <w:rFonts w:hint="default" w:ascii="Times New Roman" w:hAnsi="Times New Roman" w:cs="Times New Roman"/>
                <w:bCs/>
                <w:color w:val="auto"/>
                <w:highlight w:val="none"/>
              </w:rPr>
            </w:pPr>
            <w:r>
              <w:rPr>
                <w:rFonts w:hint="default" w:ascii="Times New Roman" w:hAnsi="Times New Roman" w:cs="Times New Roman"/>
                <w:color w:val="auto"/>
                <w:highlight w:val="none"/>
              </w:rPr>
              <w:t>2</w:t>
            </w:r>
            <w:r>
              <w:rPr>
                <w:rFonts w:hint="eastAsia" w:ascii="Times New Roman" w:hAnsi="Times New Roman" w:cs="Times New Roman"/>
                <w:color w:val="auto"/>
                <w:highlight w:val="none"/>
                <w:lang w:val="en-US" w:eastAsia="zh-CN"/>
              </w:rPr>
              <w:t>1</w:t>
            </w:r>
            <w:r>
              <w:rPr>
                <w:rFonts w:hint="default" w:ascii="Times New Roman" w:hAnsi="Times New Roman" w:cs="Times New Roman"/>
                <w:color w:val="auto"/>
                <w:highlight w:val="none"/>
              </w:rPr>
              <w:t>）技术工艺文件是否齐全，是否有工艺要求规定等。</w:t>
            </w:r>
          </w:p>
        </w:tc>
        <w:tc>
          <w:tcPr>
            <w:tcW w:w="1428" w:type="dxa"/>
            <w:gridSpan w:val="3"/>
            <w:tcBorders>
              <w:left w:val="single" w:color="auto" w:sz="4" w:space="0"/>
              <w:bottom w:val="single" w:color="auto" w:sz="4" w:space="0"/>
              <w:right w:val="single" w:color="auto" w:sz="4" w:space="0"/>
            </w:tcBorders>
            <w:noWrap w:val="0"/>
            <w:vAlign w:val="center"/>
          </w:tcPr>
          <w:p>
            <w:pPr>
              <w:snapToGrid w:val="0"/>
              <w:rPr>
                <w:rFonts w:hint="default" w:ascii="Times New Roman" w:hAnsi="Times New Roman" w:cs="Times New Roman"/>
                <w:bCs/>
                <w:color w:val="auto"/>
                <w:highlight w:val="none"/>
              </w:rPr>
            </w:pPr>
            <w:r>
              <w:rPr>
                <w:rFonts w:hint="default" w:ascii="Times New Roman" w:hAnsi="Times New Roman" w:eastAsia="Wingdings" w:cs="Times New Roman"/>
                <w:color w:val="auto"/>
                <w:highlight w:val="none"/>
              </w:rPr>
              <w:sym w:font="Wingdings" w:char="00A8"/>
            </w:r>
            <w:r>
              <w:rPr>
                <w:rFonts w:hint="default" w:ascii="Times New Roman" w:hAnsi="Times New Roman" w:cs="Times New Roman"/>
                <w:color w:val="auto"/>
                <w:highlight w:val="none"/>
              </w:rPr>
              <w:t>是；</w:t>
            </w:r>
            <w:r>
              <w:rPr>
                <w:rFonts w:hint="default" w:ascii="Times New Roman" w:hAnsi="Times New Roman" w:eastAsia="Wingdings" w:cs="Times New Roman"/>
                <w:color w:val="auto"/>
                <w:highlight w:val="none"/>
              </w:rPr>
              <w:t></w:t>
            </w:r>
            <w:r>
              <w:rPr>
                <w:rFonts w:hint="default" w:ascii="Times New Roman" w:hAnsi="Times New Roman" w:eastAsia="Wingdings" w:cs="Times New Roman"/>
                <w:color w:val="auto"/>
                <w:highlight w:val="none"/>
              </w:rPr>
              <w:sym w:font="Wingdings" w:char="00A8"/>
            </w:r>
            <w:r>
              <w:rPr>
                <w:rFonts w:hint="default" w:ascii="Times New Roman" w:hAnsi="Times New Roman" w:cs="Times New Roman"/>
                <w:color w:val="auto"/>
                <w:highlight w:val="none"/>
              </w:rPr>
              <w:t>否：</w:t>
            </w:r>
          </w:p>
        </w:tc>
        <w:tc>
          <w:tcPr>
            <w:tcW w:w="1422" w:type="dxa"/>
            <w:gridSpan w:val="3"/>
            <w:vMerge w:val="restart"/>
            <w:tcBorders>
              <w:left w:val="single" w:color="auto" w:sz="4" w:space="0"/>
              <w:right w:val="single" w:color="auto" w:sz="4" w:space="0"/>
            </w:tcBorders>
            <w:shd w:val="clear" w:color="auto" w:fill="auto"/>
            <w:noWrap w:val="0"/>
            <w:vAlign w:val="center"/>
          </w:tcPr>
          <w:p>
            <w:pPr>
              <w:snapToGrid w:val="0"/>
              <w:rPr>
                <w:rFonts w:hint="default" w:ascii="Times New Roman" w:hAnsi="Times New Roman" w:cs="Times New Roman"/>
                <w:color w:val="auto"/>
                <w:highlight w:val="none"/>
              </w:rPr>
            </w:pPr>
            <w:r>
              <w:rPr>
                <w:rFonts w:hint="default" w:ascii="Times New Roman" w:hAnsi="Times New Roman" w:eastAsia="Wingdings" w:cs="Times New Roman"/>
                <w:color w:val="auto"/>
                <w:highlight w:val="none"/>
              </w:rPr>
              <w:sym w:font="Wingdings" w:char="00A8"/>
            </w:r>
            <w:r>
              <w:rPr>
                <w:rFonts w:hint="default" w:ascii="Times New Roman" w:hAnsi="Times New Roman" w:cs="Times New Roman"/>
                <w:color w:val="auto"/>
                <w:highlight w:val="none"/>
              </w:rPr>
              <w:t>符合</w:t>
            </w:r>
          </w:p>
          <w:p>
            <w:pPr>
              <w:snapToGrid w:val="0"/>
              <w:spacing w:line="300" w:lineRule="auto"/>
              <w:rPr>
                <w:rFonts w:hint="default" w:ascii="Times New Roman" w:hAnsi="Times New Roman" w:cs="Times New Roman"/>
                <w:color w:val="auto"/>
                <w:highlight w:val="none"/>
              </w:rPr>
            </w:pPr>
            <w:r>
              <w:rPr>
                <w:rFonts w:hint="default" w:ascii="Times New Roman" w:hAnsi="Times New Roman" w:eastAsia="Wingdings" w:cs="Times New Roman"/>
                <w:color w:val="auto"/>
                <w:highlight w:val="none"/>
              </w:rPr>
              <w:sym w:font="Wingdings" w:char="00A8"/>
            </w:r>
            <w:r>
              <w:rPr>
                <w:rFonts w:hint="default" w:ascii="Times New Roman" w:hAnsi="Times New Roman" w:cs="Times New Roman"/>
                <w:color w:val="auto"/>
                <w:highlight w:val="none"/>
              </w:rPr>
              <w:t>不符合</w:t>
            </w:r>
          </w:p>
          <w:p>
            <w:pPr>
              <w:snapToGrid w:val="0"/>
              <w:spacing w:line="300" w:lineRule="auto"/>
              <w:rPr>
                <w:rFonts w:hint="default" w:ascii="Times New Roman" w:hAnsi="Times New Roman" w:eastAsia="Wingdings" w:cs="Times New Roman"/>
                <w:color w:val="auto"/>
                <w:kern w:val="2"/>
                <w:sz w:val="21"/>
                <w:highlight w:val="none"/>
                <w:lang w:val="en-US" w:eastAsia="zh-CN" w:bidi="ar-SA"/>
              </w:rPr>
            </w:pPr>
            <w:r>
              <w:rPr>
                <w:rFonts w:hint="default" w:ascii="Times New Roman" w:hAnsi="Times New Roman" w:eastAsia="Wingdings" w:cs="Times New Roman"/>
                <w:color w:val="auto"/>
                <w:highlight w:val="none"/>
              </w:rPr>
              <w:sym w:font="Wingdings" w:char="00A8"/>
            </w:r>
            <w:r>
              <w:rPr>
                <w:rFonts w:hint="default" w:ascii="Times New Roman" w:hAnsi="Times New Roman" w:cs="Times New Roman"/>
                <w:color w:val="auto"/>
                <w:highlight w:val="none"/>
              </w:rPr>
              <w:t>建议改进</w:t>
            </w:r>
          </w:p>
          <w:p>
            <w:pPr>
              <w:snapToGrid w:val="0"/>
              <w:spacing w:line="300" w:lineRule="auto"/>
              <w:rPr>
                <w:rFonts w:hint="default" w:ascii="Times New Roman" w:hAnsi="Times New Roman" w:eastAsia="Wingdings" w:cs="Times New Roman"/>
                <w:color w:val="auto"/>
                <w:highlight w:val="none"/>
              </w:rPr>
            </w:pPr>
          </w:p>
        </w:tc>
        <w:tc>
          <w:tcPr>
            <w:tcW w:w="4853" w:type="dxa"/>
            <w:vMerge w:val="restart"/>
            <w:tcBorders>
              <w:left w:val="single" w:color="auto" w:sz="4" w:space="0"/>
              <w:right w:val="single" w:color="auto" w:sz="4" w:space="0"/>
            </w:tcBorders>
            <w:shd w:val="clear" w:color="auto" w:fill="auto"/>
            <w:noWrap w:val="0"/>
            <w:vAlign w:val="center"/>
          </w:tcPr>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t>1.技术工艺文件不全或内容不完整的，判为建议改进。</w:t>
            </w:r>
          </w:p>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t>2.所有关键工序、质量控制点均无技术工艺文件，判为不符合。</w:t>
            </w:r>
          </w:p>
          <w:p>
            <w:pPr>
              <w:snapToGrid w:val="0"/>
              <w:rPr>
                <w:rFonts w:hint="default" w:ascii="Times New Roman" w:hAnsi="Times New Roman" w:eastAsia="宋体" w:cs="Times New Roman"/>
                <w:bCs/>
                <w:color w:val="auto"/>
                <w:kern w:val="2"/>
                <w:sz w:val="21"/>
                <w:highlight w:val="none"/>
                <w:lang w:val="en-US" w:eastAsia="zh-CN" w:bidi="ar-SA"/>
              </w:rPr>
            </w:pPr>
            <w:r>
              <w:rPr>
                <w:rFonts w:hint="default" w:ascii="Times New Roman" w:hAnsi="Times New Roman" w:cs="Times New Roman"/>
                <w:color w:val="auto"/>
                <w:highlight w:val="none"/>
              </w:rPr>
              <w:t>3. 技术工艺文件不符合相关产品标准要求或者未审批、受控，判为不符合。</w:t>
            </w:r>
          </w:p>
          <w:p>
            <w:pPr>
              <w:snapToGrid w:val="0"/>
              <w:spacing w:line="300" w:lineRule="auto"/>
              <w:rPr>
                <w:rFonts w:hint="default" w:ascii="Times New Roman" w:hAnsi="Times New Roman" w:cs="Times New Roman"/>
                <w:bCs/>
                <w:color w:val="auto"/>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799" w:hRule="atLeast"/>
          <w:jc w:val="center"/>
        </w:trPr>
        <w:tc>
          <w:tcPr>
            <w:tcW w:w="709" w:type="dxa"/>
            <w:vMerge w:val="continue"/>
            <w:tcBorders>
              <w:left w:val="single" w:color="auto" w:sz="4" w:space="0"/>
              <w:right w:val="single" w:color="auto" w:sz="4" w:space="0"/>
            </w:tcBorders>
            <w:noWrap w:val="0"/>
            <w:vAlign w:val="center"/>
          </w:tcPr>
          <w:p>
            <w:pPr>
              <w:adjustRightInd w:val="0"/>
              <w:snapToGrid w:val="0"/>
              <w:spacing w:line="320" w:lineRule="exact"/>
              <w:jc w:val="center"/>
              <w:rPr>
                <w:rFonts w:hint="default" w:ascii="Times New Roman" w:hAnsi="Times New Roman" w:cs="Times New Roman"/>
                <w:bCs/>
                <w:color w:val="auto"/>
                <w:highlight w:val="none"/>
              </w:rPr>
            </w:pPr>
          </w:p>
        </w:tc>
        <w:tc>
          <w:tcPr>
            <w:tcW w:w="708" w:type="dxa"/>
            <w:vMerge w:val="continue"/>
            <w:tcBorders>
              <w:left w:val="single" w:color="auto" w:sz="4" w:space="0"/>
              <w:right w:val="single" w:color="auto" w:sz="4" w:space="0"/>
            </w:tcBorders>
            <w:noWrap w:val="0"/>
            <w:vAlign w:val="center"/>
          </w:tcPr>
          <w:p>
            <w:pPr>
              <w:snapToGrid w:val="0"/>
              <w:spacing w:line="300" w:lineRule="auto"/>
              <w:jc w:val="center"/>
              <w:rPr>
                <w:rFonts w:hint="default" w:ascii="Times New Roman" w:hAnsi="Times New Roman" w:cs="Times New Roman"/>
                <w:color w:val="auto"/>
                <w:highlight w:val="none"/>
              </w:rPr>
            </w:pPr>
          </w:p>
        </w:tc>
        <w:tc>
          <w:tcPr>
            <w:tcW w:w="4389"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t>2</w:t>
            </w:r>
            <w:r>
              <w:rPr>
                <w:rFonts w:hint="eastAsia" w:ascii="Times New Roman" w:hAnsi="Times New Roman" w:cs="Times New Roman"/>
                <w:color w:val="auto"/>
                <w:highlight w:val="none"/>
                <w:lang w:val="en-US" w:eastAsia="zh-CN"/>
              </w:rPr>
              <w:t>2</w:t>
            </w:r>
            <w:r>
              <w:rPr>
                <w:rFonts w:hint="default" w:ascii="Times New Roman" w:hAnsi="Times New Roman" w:cs="Times New Roman"/>
                <w:color w:val="auto"/>
                <w:highlight w:val="none"/>
              </w:rPr>
              <w:t>）对识别和确认的所有关键工序、质量控制点，是否均编制相关工艺文件。</w:t>
            </w:r>
          </w:p>
        </w:tc>
        <w:tc>
          <w:tcPr>
            <w:tcW w:w="1428" w:type="dxa"/>
            <w:gridSpan w:val="3"/>
            <w:tcBorders>
              <w:left w:val="single" w:color="auto" w:sz="4" w:space="0"/>
              <w:bottom w:val="single" w:color="auto" w:sz="4" w:space="0"/>
              <w:right w:val="single" w:color="auto" w:sz="4" w:space="0"/>
            </w:tcBorders>
            <w:noWrap w:val="0"/>
            <w:vAlign w:val="center"/>
          </w:tcPr>
          <w:p>
            <w:pPr>
              <w:snapToGrid w:val="0"/>
              <w:rPr>
                <w:rFonts w:hint="default" w:ascii="Times New Roman" w:hAnsi="Times New Roman" w:eastAsia="Wingdings" w:cs="Times New Roman"/>
                <w:color w:val="auto"/>
                <w:highlight w:val="none"/>
              </w:rPr>
            </w:pPr>
            <w:r>
              <w:rPr>
                <w:rFonts w:hint="default" w:ascii="Times New Roman" w:hAnsi="Times New Roman" w:eastAsia="Wingdings" w:cs="Times New Roman"/>
                <w:color w:val="auto"/>
                <w:highlight w:val="none"/>
              </w:rPr>
              <w:sym w:font="Wingdings" w:char="00A8"/>
            </w:r>
            <w:r>
              <w:rPr>
                <w:rFonts w:hint="default" w:ascii="Times New Roman" w:hAnsi="Times New Roman" w:cs="Times New Roman"/>
                <w:color w:val="auto"/>
                <w:highlight w:val="none"/>
              </w:rPr>
              <w:t>是；</w:t>
            </w:r>
            <w:r>
              <w:rPr>
                <w:rFonts w:hint="default" w:ascii="Times New Roman" w:hAnsi="Times New Roman" w:eastAsia="Wingdings" w:cs="Times New Roman"/>
                <w:color w:val="auto"/>
                <w:highlight w:val="none"/>
              </w:rPr>
              <w:t></w:t>
            </w:r>
            <w:r>
              <w:rPr>
                <w:rFonts w:hint="default" w:ascii="Times New Roman" w:hAnsi="Times New Roman" w:eastAsia="Wingdings" w:cs="Times New Roman"/>
                <w:color w:val="auto"/>
                <w:highlight w:val="none"/>
              </w:rPr>
              <w:sym w:font="Wingdings" w:char="00A8"/>
            </w:r>
            <w:r>
              <w:rPr>
                <w:rFonts w:hint="default" w:ascii="Times New Roman" w:hAnsi="Times New Roman" w:cs="Times New Roman"/>
                <w:color w:val="auto"/>
                <w:highlight w:val="none"/>
              </w:rPr>
              <w:t>否：</w:t>
            </w:r>
          </w:p>
        </w:tc>
        <w:tc>
          <w:tcPr>
            <w:tcW w:w="1422" w:type="dxa"/>
            <w:gridSpan w:val="3"/>
            <w:vMerge w:val="continue"/>
            <w:tcBorders>
              <w:left w:val="single" w:color="auto" w:sz="4" w:space="0"/>
              <w:right w:val="single" w:color="auto" w:sz="4" w:space="0"/>
            </w:tcBorders>
            <w:noWrap w:val="0"/>
            <w:vAlign w:val="center"/>
          </w:tcPr>
          <w:p>
            <w:pPr>
              <w:snapToGrid w:val="0"/>
              <w:spacing w:line="300" w:lineRule="auto"/>
              <w:rPr>
                <w:rFonts w:hint="default" w:ascii="Times New Roman" w:hAnsi="Times New Roman" w:eastAsia="Wingdings" w:cs="Times New Roman"/>
                <w:color w:val="auto"/>
                <w:highlight w:val="none"/>
              </w:rPr>
            </w:pPr>
          </w:p>
        </w:tc>
        <w:tc>
          <w:tcPr>
            <w:tcW w:w="4853" w:type="dxa"/>
            <w:vMerge w:val="continue"/>
            <w:tcBorders>
              <w:left w:val="single" w:color="auto" w:sz="4" w:space="0"/>
              <w:right w:val="single" w:color="auto" w:sz="4" w:space="0"/>
            </w:tcBorders>
            <w:noWrap w:val="0"/>
            <w:vAlign w:val="center"/>
          </w:tcPr>
          <w:p>
            <w:pPr>
              <w:snapToGrid w:val="0"/>
              <w:spacing w:line="300" w:lineRule="auto"/>
              <w:rPr>
                <w:rFonts w:hint="default" w:ascii="Times New Roman" w:hAnsi="Times New Roman" w:cs="Times New Roman"/>
                <w:color w:val="auto"/>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799" w:hRule="atLeast"/>
          <w:jc w:val="center"/>
        </w:trPr>
        <w:tc>
          <w:tcPr>
            <w:tcW w:w="709" w:type="dxa"/>
            <w:vMerge w:val="continue"/>
            <w:tcBorders>
              <w:left w:val="single" w:color="auto" w:sz="4" w:space="0"/>
              <w:bottom w:val="single" w:color="auto" w:sz="4" w:space="0"/>
              <w:right w:val="single" w:color="auto" w:sz="4" w:space="0"/>
            </w:tcBorders>
            <w:noWrap w:val="0"/>
            <w:vAlign w:val="center"/>
          </w:tcPr>
          <w:p>
            <w:pPr>
              <w:adjustRightInd w:val="0"/>
              <w:snapToGrid w:val="0"/>
              <w:spacing w:line="320" w:lineRule="exact"/>
              <w:jc w:val="center"/>
              <w:rPr>
                <w:rFonts w:hint="default" w:ascii="Times New Roman" w:hAnsi="Times New Roman" w:cs="Times New Roman"/>
                <w:bCs/>
                <w:color w:val="auto"/>
                <w:highlight w:val="none"/>
              </w:rPr>
            </w:pPr>
          </w:p>
        </w:tc>
        <w:tc>
          <w:tcPr>
            <w:tcW w:w="708" w:type="dxa"/>
            <w:vMerge w:val="continue"/>
            <w:tcBorders>
              <w:left w:val="single" w:color="auto" w:sz="4" w:space="0"/>
              <w:bottom w:val="single" w:color="auto" w:sz="4" w:space="0"/>
              <w:right w:val="single" w:color="auto" w:sz="4" w:space="0"/>
            </w:tcBorders>
            <w:noWrap w:val="0"/>
            <w:vAlign w:val="center"/>
          </w:tcPr>
          <w:p>
            <w:pPr>
              <w:snapToGrid w:val="0"/>
              <w:spacing w:line="300" w:lineRule="auto"/>
              <w:rPr>
                <w:rFonts w:hint="default" w:ascii="Times New Roman" w:hAnsi="Times New Roman" w:cs="Times New Roman"/>
                <w:bCs/>
                <w:color w:val="auto"/>
                <w:highlight w:val="none"/>
              </w:rPr>
            </w:pPr>
          </w:p>
        </w:tc>
        <w:tc>
          <w:tcPr>
            <w:tcW w:w="4389"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rPr>
                <w:rFonts w:hint="default" w:ascii="Times New Roman" w:hAnsi="Times New Roman" w:cs="Times New Roman"/>
                <w:bCs/>
                <w:color w:val="auto"/>
                <w:highlight w:val="none"/>
              </w:rPr>
            </w:pPr>
            <w:r>
              <w:rPr>
                <w:rFonts w:hint="default" w:ascii="Times New Roman" w:hAnsi="Times New Roman" w:cs="Times New Roman"/>
                <w:color w:val="auto"/>
                <w:highlight w:val="none"/>
              </w:rPr>
              <w:t>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）技术工艺文件是否符合标准要求，是否明确了具体的控制参数，是否经过审批、受控。</w:t>
            </w:r>
          </w:p>
        </w:tc>
        <w:tc>
          <w:tcPr>
            <w:tcW w:w="1428" w:type="dxa"/>
            <w:gridSpan w:val="3"/>
            <w:tcBorders>
              <w:left w:val="single" w:color="auto" w:sz="4" w:space="0"/>
              <w:bottom w:val="single" w:color="auto" w:sz="4" w:space="0"/>
              <w:right w:val="single" w:color="auto" w:sz="4" w:space="0"/>
            </w:tcBorders>
            <w:noWrap w:val="0"/>
            <w:vAlign w:val="center"/>
          </w:tcPr>
          <w:p>
            <w:pPr>
              <w:snapToGrid w:val="0"/>
              <w:rPr>
                <w:rFonts w:hint="default" w:ascii="Times New Roman" w:hAnsi="Times New Roman" w:cs="Times New Roman"/>
                <w:bCs/>
                <w:color w:val="auto"/>
                <w:highlight w:val="none"/>
              </w:rPr>
            </w:pPr>
            <w:r>
              <w:rPr>
                <w:rFonts w:hint="default" w:ascii="Times New Roman" w:hAnsi="Times New Roman" w:eastAsia="Wingdings" w:cs="Times New Roman"/>
                <w:color w:val="auto"/>
                <w:highlight w:val="none"/>
              </w:rPr>
              <w:sym w:font="Wingdings" w:char="00A8"/>
            </w:r>
            <w:r>
              <w:rPr>
                <w:rFonts w:hint="default" w:ascii="Times New Roman" w:hAnsi="Times New Roman" w:cs="Times New Roman"/>
                <w:color w:val="auto"/>
                <w:highlight w:val="none"/>
              </w:rPr>
              <w:t>是；</w:t>
            </w:r>
            <w:r>
              <w:rPr>
                <w:rFonts w:hint="default" w:ascii="Times New Roman" w:hAnsi="Times New Roman" w:eastAsia="Wingdings" w:cs="Times New Roman"/>
                <w:color w:val="auto"/>
                <w:highlight w:val="none"/>
              </w:rPr>
              <w:t></w:t>
            </w:r>
            <w:r>
              <w:rPr>
                <w:rFonts w:hint="default" w:ascii="Times New Roman" w:hAnsi="Times New Roman" w:eastAsia="Wingdings" w:cs="Times New Roman"/>
                <w:color w:val="auto"/>
                <w:highlight w:val="none"/>
              </w:rPr>
              <w:sym w:font="Wingdings" w:char="00A8"/>
            </w:r>
            <w:r>
              <w:rPr>
                <w:rFonts w:hint="default" w:ascii="Times New Roman" w:hAnsi="Times New Roman" w:cs="Times New Roman"/>
                <w:color w:val="auto"/>
                <w:highlight w:val="none"/>
              </w:rPr>
              <w:t>否：</w:t>
            </w:r>
          </w:p>
        </w:tc>
        <w:tc>
          <w:tcPr>
            <w:tcW w:w="1422" w:type="dxa"/>
            <w:gridSpan w:val="3"/>
            <w:vMerge w:val="continue"/>
            <w:tcBorders>
              <w:left w:val="single" w:color="auto" w:sz="4" w:space="0"/>
              <w:bottom w:val="single" w:color="auto" w:sz="4" w:space="0"/>
              <w:right w:val="single" w:color="auto" w:sz="4" w:space="0"/>
            </w:tcBorders>
            <w:noWrap w:val="0"/>
            <w:vAlign w:val="center"/>
          </w:tcPr>
          <w:p>
            <w:pPr>
              <w:adjustRightInd w:val="0"/>
              <w:snapToGrid w:val="0"/>
              <w:spacing w:line="320" w:lineRule="exact"/>
              <w:rPr>
                <w:rFonts w:hint="default" w:ascii="Times New Roman" w:hAnsi="Times New Roman" w:cs="Times New Roman"/>
                <w:bCs/>
                <w:color w:val="auto"/>
                <w:highlight w:val="none"/>
              </w:rPr>
            </w:pPr>
          </w:p>
        </w:tc>
        <w:tc>
          <w:tcPr>
            <w:tcW w:w="4853" w:type="dxa"/>
            <w:vMerge w:val="continue"/>
            <w:tcBorders>
              <w:left w:val="single" w:color="auto" w:sz="4" w:space="0"/>
              <w:bottom w:val="single" w:color="auto" w:sz="4" w:space="0"/>
              <w:right w:val="single" w:color="auto" w:sz="4" w:space="0"/>
            </w:tcBorders>
            <w:noWrap w:val="0"/>
            <w:vAlign w:val="center"/>
          </w:tcPr>
          <w:p>
            <w:pPr>
              <w:adjustRightInd w:val="0"/>
              <w:snapToGrid w:val="0"/>
              <w:spacing w:line="320" w:lineRule="exact"/>
              <w:rPr>
                <w:rFonts w:hint="default" w:ascii="Times New Roman" w:hAnsi="Times New Roman" w:cs="Times New Roman"/>
                <w:bCs/>
                <w:color w:val="auto"/>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799" w:hRule="atLeast"/>
          <w:jc w:val="center"/>
        </w:trPr>
        <w:tc>
          <w:tcPr>
            <w:tcW w:w="709" w:type="dxa"/>
            <w:vMerge w:val="restart"/>
            <w:tcBorders>
              <w:top w:val="single" w:color="auto" w:sz="4" w:space="0"/>
              <w:left w:val="single" w:color="auto" w:sz="4" w:space="0"/>
              <w:right w:val="single" w:color="auto" w:sz="4" w:space="0"/>
            </w:tcBorders>
            <w:noWrap w:val="0"/>
            <w:vAlign w:val="center"/>
          </w:tcPr>
          <w:p>
            <w:pPr>
              <w:adjustRightInd w:val="0"/>
              <w:snapToGrid w:val="0"/>
              <w:spacing w:line="320" w:lineRule="exact"/>
              <w:jc w:val="center"/>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5.3</w:t>
            </w:r>
          </w:p>
        </w:tc>
        <w:tc>
          <w:tcPr>
            <w:tcW w:w="708" w:type="dxa"/>
            <w:vMerge w:val="restart"/>
            <w:tcBorders>
              <w:top w:val="single" w:color="auto" w:sz="4" w:space="0"/>
              <w:left w:val="single" w:color="auto" w:sz="4" w:space="0"/>
              <w:right w:val="single" w:color="auto" w:sz="4" w:space="0"/>
            </w:tcBorders>
            <w:noWrap w:val="0"/>
            <w:vAlign w:val="center"/>
          </w:tcPr>
          <w:p>
            <w:pPr>
              <w:snapToGrid w:val="0"/>
              <w:spacing w:line="300" w:lineRule="auto"/>
              <w:jc w:val="center"/>
              <w:rPr>
                <w:rFonts w:hint="default" w:ascii="Times New Roman" w:hAnsi="Times New Roman" w:cs="Times New Roman"/>
                <w:bCs/>
                <w:color w:val="auto"/>
                <w:highlight w:val="none"/>
              </w:rPr>
            </w:pPr>
            <w:r>
              <w:rPr>
                <w:rFonts w:hint="default" w:ascii="Times New Roman" w:hAnsi="Times New Roman" w:cs="Times New Roman"/>
                <w:color w:val="auto"/>
                <w:highlight w:val="none"/>
              </w:rPr>
              <w:t>检验检测文件</w:t>
            </w:r>
          </w:p>
        </w:tc>
        <w:tc>
          <w:tcPr>
            <w:tcW w:w="4389"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rPr>
                <w:rFonts w:hint="default" w:ascii="Times New Roman" w:hAnsi="Times New Roman" w:cs="Times New Roman"/>
                <w:color w:val="auto"/>
                <w:highlight w:val="none"/>
              </w:rPr>
            </w:pPr>
            <w:r>
              <w:rPr>
                <w:rFonts w:hint="default" w:ascii="Times New Roman" w:hAnsi="Times New Roman" w:cs="Times New Roman"/>
                <w:color w:val="auto"/>
                <w:highlight w:val="none"/>
              </w:rPr>
              <w:t>2</w:t>
            </w:r>
            <w:r>
              <w:rPr>
                <w:rFonts w:hint="eastAsia" w:ascii="Times New Roman" w:hAnsi="Times New Roman" w:cs="Times New Roman"/>
                <w:color w:val="auto"/>
                <w:highlight w:val="none"/>
                <w:lang w:val="en-US" w:eastAsia="zh-CN"/>
              </w:rPr>
              <w:t>4</w:t>
            </w:r>
            <w:r>
              <w:rPr>
                <w:rFonts w:hint="default" w:ascii="Times New Roman" w:hAnsi="Times New Roman" w:cs="Times New Roman"/>
                <w:color w:val="auto"/>
                <w:highlight w:val="none"/>
              </w:rPr>
              <w:t>）是否对采购重要原材料进货检验（或验证）、生产过程检验检测、产品出厂检验作出规定，检验检测文件是否经过审批、受控。</w:t>
            </w:r>
          </w:p>
        </w:tc>
        <w:tc>
          <w:tcPr>
            <w:tcW w:w="1428" w:type="dxa"/>
            <w:gridSpan w:val="3"/>
            <w:tcBorders>
              <w:left w:val="single" w:color="auto" w:sz="4" w:space="0"/>
              <w:bottom w:val="single" w:color="auto" w:sz="4" w:space="0"/>
              <w:right w:val="single" w:color="auto" w:sz="4" w:space="0"/>
            </w:tcBorders>
            <w:noWrap w:val="0"/>
            <w:vAlign w:val="center"/>
          </w:tcPr>
          <w:p>
            <w:pPr>
              <w:snapToGrid w:val="0"/>
              <w:rPr>
                <w:rFonts w:hint="default" w:ascii="Times New Roman" w:hAnsi="Times New Roman" w:cs="Times New Roman"/>
                <w:bCs/>
                <w:color w:val="auto"/>
                <w:highlight w:val="none"/>
              </w:rPr>
            </w:pPr>
            <w:r>
              <w:rPr>
                <w:rFonts w:hint="default" w:ascii="Times New Roman" w:hAnsi="Times New Roman" w:eastAsia="Wingdings" w:cs="Times New Roman"/>
                <w:color w:val="auto"/>
                <w:highlight w:val="none"/>
              </w:rPr>
              <w:sym w:font="Wingdings" w:char="00A8"/>
            </w:r>
            <w:r>
              <w:rPr>
                <w:rFonts w:hint="default" w:ascii="Times New Roman" w:hAnsi="Times New Roman" w:cs="Times New Roman"/>
                <w:color w:val="auto"/>
                <w:highlight w:val="none"/>
              </w:rPr>
              <w:t>是；</w:t>
            </w:r>
            <w:r>
              <w:rPr>
                <w:rFonts w:hint="default" w:ascii="Times New Roman" w:hAnsi="Times New Roman" w:eastAsia="Wingdings" w:cs="Times New Roman"/>
                <w:color w:val="auto"/>
                <w:highlight w:val="none"/>
              </w:rPr>
              <w:t></w:t>
            </w:r>
            <w:r>
              <w:rPr>
                <w:rFonts w:hint="default" w:ascii="Times New Roman" w:hAnsi="Times New Roman" w:eastAsia="Wingdings" w:cs="Times New Roman"/>
                <w:color w:val="auto"/>
                <w:highlight w:val="none"/>
              </w:rPr>
              <w:sym w:font="Wingdings" w:char="00A8"/>
            </w:r>
            <w:r>
              <w:rPr>
                <w:rFonts w:hint="default" w:ascii="Times New Roman" w:hAnsi="Times New Roman" w:cs="Times New Roman"/>
                <w:color w:val="auto"/>
                <w:highlight w:val="none"/>
              </w:rPr>
              <w:t>否：</w:t>
            </w:r>
          </w:p>
        </w:tc>
        <w:tc>
          <w:tcPr>
            <w:tcW w:w="1422" w:type="dxa"/>
            <w:gridSpan w:val="3"/>
            <w:vMerge w:val="restart"/>
            <w:tcBorders>
              <w:left w:val="single" w:color="auto" w:sz="4" w:space="0"/>
              <w:right w:val="single" w:color="auto" w:sz="4" w:space="0"/>
            </w:tcBorders>
            <w:shd w:val="clear" w:color="auto" w:fill="auto"/>
            <w:noWrap w:val="0"/>
            <w:vAlign w:val="center"/>
          </w:tcPr>
          <w:p>
            <w:pPr>
              <w:snapToGrid w:val="0"/>
              <w:spacing w:line="300" w:lineRule="auto"/>
              <w:rPr>
                <w:rFonts w:hint="default" w:ascii="Times New Roman" w:hAnsi="Times New Roman" w:cs="Times New Roman"/>
                <w:color w:val="auto"/>
                <w:highlight w:val="none"/>
              </w:rPr>
            </w:pPr>
            <w:r>
              <w:rPr>
                <w:rFonts w:hint="default" w:ascii="Times New Roman" w:hAnsi="Times New Roman" w:eastAsia="Wingdings" w:cs="Times New Roman"/>
                <w:color w:val="auto"/>
                <w:highlight w:val="none"/>
              </w:rPr>
              <w:sym w:font="Wingdings" w:char="00A8"/>
            </w:r>
            <w:r>
              <w:rPr>
                <w:rFonts w:hint="default" w:ascii="Times New Roman" w:hAnsi="Times New Roman" w:cs="Times New Roman"/>
                <w:color w:val="auto"/>
                <w:highlight w:val="none"/>
              </w:rPr>
              <w:t>符合</w:t>
            </w:r>
          </w:p>
          <w:p>
            <w:pPr>
              <w:snapToGrid w:val="0"/>
              <w:spacing w:line="300" w:lineRule="auto"/>
              <w:rPr>
                <w:rFonts w:hint="default" w:ascii="Times New Roman" w:hAnsi="Times New Roman" w:cs="Times New Roman"/>
                <w:color w:val="auto"/>
                <w:highlight w:val="none"/>
              </w:rPr>
            </w:pPr>
            <w:r>
              <w:rPr>
                <w:rFonts w:hint="default" w:ascii="Times New Roman" w:hAnsi="Times New Roman" w:eastAsia="Wingdings" w:cs="Times New Roman"/>
                <w:color w:val="auto"/>
                <w:highlight w:val="none"/>
              </w:rPr>
              <w:sym w:font="Wingdings" w:char="00A8"/>
            </w:r>
            <w:r>
              <w:rPr>
                <w:rFonts w:hint="default" w:ascii="Times New Roman" w:hAnsi="Times New Roman" w:cs="Times New Roman"/>
                <w:color w:val="auto"/>
                <w:highlight w:val="none"/>
              </w:rPr>
              <w:t>不符合</w:t>
            </w:r>
          </w:p>
          <w:p>
            <w:pPr>
              <w:snapToGrid w:val="0"/>
              <w:spacing w:line="300" w:lineRule="auto"/>
              <w:rPr>
                <w:rFonts w:hint="default" w:ascii="Times New Roman" w:hAnsi="Times New Roman" w:eastAsia="Wingdings" w:cs="Times New Roman"/>
                <w:color w:val="auto"/>
                <w:kern w:val="2"/>
                <w:sz w:val="21"/>
                <w:highlight w:val="none"/>
                <w:lang w:val="en-US" w:eastAsia="zh-CN" w:bidi="ar-SA"/>
              </w:rPr>
            </w:pPr>
            <w:r>
              <w:rPr>
                <w:rFonts w:hint="default" w:ascii="Times New Roman" w:hAnsi="Times New Roman" w:eastAsia="Wingdings" w:cs="Times New Roman"/>
                <w:color w:val="auto"/>
                <w:highlight w:val="none"/>
              </w:rPr>
              <w:sym w:font="Wingdings" w:char="00A8"/>
            </w:r>
            <w:r>
              <w:rPr>
                <w:rFonts w:hint="default" w:ascii="Times New Roman" w:hAnsi="Times New Roman" w:cs="Times New Roman"/>
                <w:color w:val="auto"/>
                <w:highlight w:val="none"/>
              </w:rPr>
              <w:t>建议改进</w:t>
            </w:r>
          </w:p>
        </w:tc>
        <w:tc>
          <w:tcPr>
            <w:tcW w:w="4853" w:type="dxa"/>
            <w:vMerge w:val="restart"/>
            <w:tcBorders>
              <w:left w:val="single" w:color="auto" w:sz="4" w:space="0"/>
              <w:right w:val="single" w:color="auto" w:sz="4" w:space="0"/>
            </w:tcBorders>
            <w:shd w:val="clear" w:color="auto" w:fill="auto"/>
            <w:noWrap w:val="0"/>
            <w:vAlign w:val="center"/>
          </w:tcPr>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t>1.核查内容2</w:t>
            </w:r>
            <w:r>
              <w:rPr>
                <w:rFonts w:hint="eastAsia" w:ascii="Times New Roman" w:hAnsi="Times New Roman" w:cs="Times New Roman"/>
                <w:color w:val="auto"/>
                <w:highlight w:val="none"/>
                <w:lang w:val="en-US" w:eastAsia="zh-CN"/>
              </w:rPr>
              <w:t>4</w:t>
            </w:r>
            <w:r>
              <w:rPr>
                <w:rFonts w:hint="default" w:ascii="Times New Roman" w:hAnsi="Times New Roman" w:cs="Times New Roman"/>
                <w:color w:val="auto"/>
                <w:highlight w:val="none"/>
              </w:rPr>
              <w:t>）和2</w:t>
            </w:r>
            <w:r>
              <w:rPr>
                <w:rFonts w:hint="eastAsia" w:ascii="Times New Roman" w:hAnsi="Times New Roman" w:cs="Times New Roman"/>
                <w:color w:val="auto"/>
                <w:highlight w:val="none"/>
                <w:lang w:val="en-US" w:eastAsia="zh-CN"/>
              </w:rPr>
              <w:t>5</w:t>
            </w:r>
            <w:r>
              <w:rPr>
                <w:rFonts w:hint="default" w:ascii="Times New Roman" w:hAnsi="Times New Roman" w:cs="Times New Roman"/>
                <w:color w:val="auto"/>
                <w:highlight w:val="none"/>
              </w:rPr>
              <w:t>）款</w:t>
            </w:r>
            <w:r>
              <w:rPr>
                <w:rFonts w:ascii="Times New Roman" w:hAnsi="Times New Roman"/>
                <w:color w:val="auto"/>
                <w:highlight w:val="none"/>
              </w:rPr>
              <w:t>任</w:t>
            </w:r>
            <w:r>
              <w:rPr>
                <w:rFonts w:hint="eastAsia" w:ascii="Times New Roman" w:hAnsi="Times New Roman"/>
                <w:color w:val="auto"/>
                <w:highlight w:val="none"/>
                <w:lang w:val="en-US" w:eastAsia="zh-CN"/>
              </w:rPr>
              <w:t>意</w:t>
            </w:r>
            <w:r>
              <w:rPr>
                <w:rFonts w:ascii="Times New Roman" w:hAnsi="Times New Roman"/>
                <w:color w:val="auto"/>
                <w:highlight w:val="none"/>
              </w:rPr>
              <w:t>一</w:t>
            </w:r>
            <w:r>
              <w:rPr>
                <w:rFonts w:hint="eastAsia" w:ascii="Times New Roman" w:hAnsi="Times New Roman"/>
                <w:color w:val="auto"/>
                <w:highlight w:val="none"/>
                <w:lang w:val="en-US" w:eastAsia="zh-CN"/>
              </w:rPr>
              <w:t>款</w:t>
            </w:r>
            <w:r>
              <w:rPr>
                <w:rFonts w:hint="default" w:ascii="Times New Roman" w:hAnsi="Times New Roman" w:cs="Times New Roman"/>
                <w:color w:val="auto"/>
                <w:highlight w:val="none"/>
              </w:rPr>
              <w:t>为“否”，判为建议改进。</w:t>
            </w:r>
          </w:p>
          <w:p>
            <w:pPr>
              <w:snapToGrid w:val="0"/>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rPr>
              <w:t>2.核查内容2</w:t>
            </w:r>
            <w:r>
              <w:rPr>
                <w:rFonts w:hint="eastAsia" w:ascii="Times New Roman" w:hAnsi="Times New Roman" w:cs="Times New Roman"/>
                <w:color w:val="auto"/>
                <w:highlight w:val="none"/>
                <w:lang w:val="en-US" w:eastAsia="zh-CN"/>
              </w:rPr>
              <w:t>4</w:t>
            </w:r>
            <w:r>
              <w:rPr>
                <w:rFonts w:hint="default" w:ascii="Times New Roman" w:hAnsi="Times New Roman" w:cs="Times New Roman"/>
                <w:color w:val="auto"/>
                <w:highlight w:val="none"/>
              </w:rPr>
              <w:t>）和2</w:t>
            </w:r>
            <w:r>
              <w:rPr>
                <w:rFonts w:hint="eastAsia" w:ascii="Times New Roman" w:hAnsi="Times New Roman" w:cs="Times New Roman"/>
                <w:color w:val="auto"/>
                <w:highlight w:val="none"/>
                <w:lang w:val="en-US" w:eastAsia="zh-CN"/>
              </w:rPr>
              <w:t>5</w:t>
            </w:r>
            <w:r>
              <w:rPr>
                <w:rFonts w:hint="default" w:ascii="Times New Roman" w:hAnsi="Times New Roman" w:cs="Times New Roman"/>
                <w:color w:val="auto"/>
                <w:highlight w:val="none"/>
              </w:rPr>
              <w:t>）款均为“否”，判为不符合。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799" w:hRule="atLeast"/>
          <w:jc w:val="center"/>
        </w:trPr>
        <w:tc>
          <w:tcPr>
            <w:tcW w:w="709" w:type="dxa"/>
            <w:vMerge w:val="continue"/>
            <w:tcBorders>
              <w:left w:val="single" w:color="auto" w:sz="4" w:space="0"/>
              <w:bottom w:val="single" w:color="auto" w:sz="4" w:space="0"/>
              <w:right w:val="single" w:color="auto" w:sz="4" w:space="0"/>
            </w:tcBorders>
            <w:noWrap w:val="0"/>
            <w:vAlign w:val="center"/>
          </w:tcPr>
          <w:p>
            <w:pPr>
              <w:adjustRightInd w:val="0"/>
              <w:snapToGrid w:val="0"/>
              <w:spacing w:line="320" w:lineRule="exact"/>
              <w:jc w:val="center"/>
              <w:rPr>
                <w:rFonts w:hint="default" w:ascii="Times New Roman" w:hAnsi="Times New Roman" w:cs="Times New Roman"/>
                <w:bCs/>
                <w:color w:val="auto"/>
                <w:highlight w:val="none"/>
              </w:rPr>
            </w:pPr>
          </w:p>
        </w:tc>
        <w:tc>
          <w:tcPr>
            <w:tcW w:w="708" w:type="dxa"/>
            <w:vMerge w:val="continue"/>
            <w:tcBorders>
              <w:left w:val="single" w:color="auto" w:sz="4" w:space="0"/>
              <w:bottom w:val="single" w:color="auto" w:sz="4" w:space="0"/>
              <w:right w:val="single" w:color="auto" w:sz="4" w:space="0"/>
            </w:tcBorders>
            <w:noWrap w:val="0"/>
            <w:vAlign w:val="center"/>
          </w:tcPr>
          <w:p>
            <w:pPr>
              <w:snapToGrid w:val="0"/>
              <w:spacing w:line="300" w:lineRule="auto"/>
              <w:jc w:val="center"/>
              <w:rPr>
                <w:rFonts w:hint="default" w:ascii="Times New Roman" w:hAnsi="Times New Roman" w:cs="Times New Roman"/>
                <w:bCs/>
                <w:color w:val="auto"/>
                <w:highlight w:val="none"/>
              </w:rPr>
            </w:pPr>
          </w:p>
        </w:tc>
        <w:tc>
          <w:tcPr>
            <w:tcW w:w="4389"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rPr>
                <w:rFonts w:hint="default" w:ascii="Times New Roman" w:hAnsi="Times New Roman" w:cs="Times New Roman"/>
                <w:color w:val="auto"/>
                <w:highlight w:val="none"/>
              </w:rPr>
            </w:pPr>
            <w:r>
              <w:rPr>
                <w:rFonts w:hint="default" w:ascii="Times New Roman" w:hAnsi="Times New Roman" w:cs="Times New Roman"/>
                <w:color w:val="auto"/>
                <w:highlight w:val="none"/>
              </w:rPr>
              <w:t>2</w:t>
            </w:r>
            <w:r>
              <w:rPr>
                <w:rFonts w:hint="eastAsia" w:ascii="Times New Roman" w:hAnsi="Times New Roman" w:cs="Times New Roman"/>
                <w:color w:val="auto"/>
                <w:highlight w:val="none"/>
                <w:lang w:val="en-US" w:eastAsia="zh-CN"/>
              </w:rPr>
              <w:t>5</w:t>
            </w:r>
            <w:r>
              <w:rPr>
                <w:rFonts w:hint="default" w:ascii="Times New Roman" w:hAnsi="Times New Roman" w:cs="Times New Roman"/>
                <w:color w:val="auto"/>
                <w:highlight w:val="none"/>
              </w:rPr>
              <w:t>）是否编制了检验检测文件，是否经过审批、受控，其内容是否完整正确（至少包括检验检测频次、检验检测样品数、抽样方式、检验检测项目、检验检测方法、检验检测结果判定及处理）。</w:t>
            </w:r>
          </w:p>
        </w:tc>
        <w:tc>
          <w:tcPr>
            <w:tcW w:w="1428" w:type="dxa"/>
            <w:gridSpan w:val="3"/>
            <w:tcBorders>
              <w:left w:val="single" w:color="auto" w:sz="4" w:space="0"/>
              <w:bottom w:val="single" w:color="auto" w:sz="4" w:space="0"/>
              <w:right w:val="single" w:color="auto" w:sz="4" w:space="0"/>
            </w:tcBorders>
            <w:noWrap w:val="0"/>
            <w:vAlign w:val="center"/>
          </w:tcPr>
          <w:p>
            <w:pPr>
              <w:snapToGrid w:val="0"/>
              <w:rPr>
                <w:rFonts w:hint="default" w:ascii="Times New Roman" w:hAnsi="Times New Roman" w:cs="Times New Roman"/>
                <w:bCs/>
                <w:color w:val="auto"/>
                <w:highlight w:val="none"/>
              </w:rPr>
            </w:pPr>
            <w:r>
              <w:rPr>
                <w:rFonts w:hint="default" w:ascii="Times New Roman" w:hAnsi="Times New Roman" w:eastAsia="Wingdings" w:cs="Times New Roman"/>
                <w:color w:val="auto"/>
                <w:highlight w:val="none"/>
              </w:rPr>
              <w:sym w:font="Wingdings" w:char="00A8"/>
            </w:r>
            <w:r>
              <w:rPr>
                <w:rFonts w:hint="default" w:ascii="Times New Roman" w:hAnsi="Times New Roman" w:cs="Times New Roman"/>
                <w:color w:val="auto"/>
                <w:highlight w:val="none"/>
              </w:rPr>
              <w:t>是；</w:t>
            </w:r>
            <w:r>
              <w:rPr>
                <w:rFonts w:hint="default" w:ascii="Times New Roman" w:hAnsi="Times New Roman" w:eastAsia="Wingdings" w:cs="Times New Roman"/>
                <w:color w:val="auto"/>
                <w:highlight w:val="none"/>
              </w:rPr>
              <w:t></w:t>
            </w:r>
            <w:r>
              <w:rPr>
                <w:rFonts w:hint="default" w:ascii="Times New Roman" w:hAnsi="Times New Roman" w:eastAsia="Wingdings" w:cs="Times New Roman"/>
                <w:color w:val="auto"/>
                <w:highlight w:val="none"/>
              </w:rPr>
              <w:sym w:font="Wingdings" w:char="00A8"/>
            </w:r>
            <w:r>
              <w:rPr>
                <w:rFonts w:hint="default" w:ascii="Times New Roman" w:hAnsi="Times New Roman" w:cs="Times New Roman"/>
                <w:color w:val="auto"/>
                <w:highlight w:val="none"/>
              </w:rPr>
              <w:t>否：</w:t>
            </w:r>
          </w:p>
        </w:tc>
        <w:tc>
          <w:tcPr>
            <w:tcW w:w="1422" w:type="dxa"/>
            <w:gridSpan w:val="3"/>
            <w:vMerge w:val="continue"/>
            <w:tcBorders>
              <w:left w:val="single" w:color="auto" w:sz="4" w:space="0"/>
              <w:bottom w:val="single" w:color="auto" w:sz="4" w:space="0"/>
              <w:right w:val="single" w:color="auto" w:sz="4" w:space="0"/>
            </w:tcBorders>
            <w:noWrap w:val="0"/>
            <w:vAlign w:val="center"/>
          </w:tcPr>
          <w:p>
            <w:pPr>
              <w:adjustRightInd w:val="0"/>
              <w:snapToGrid w:val="0"/>
              <w:spacing w:line="320" w:lineRule="exact"/>
              <w:rPr>
                <w:rFonts w:hint="default" w:ascii="Times New Roman" w:hAnsi="Times New Roman" w:cs="Times New Roman"/>
                <w:bCs/>
                <w:color w:val="auto"/>
                <w:highlight w:val="none"/>
              </w:rPr>
            </w:pPr>
          </w:p>
        </w:tc>
        <w:tc>
          <w:tcPr>
            <w:tcW w:w="4853" w:type="dxa"/>
            <w:vMerge w:val="continue"/>
            <w:tcBorders>
              <w:left w:val="single" w:color="auto" w:sz="4" w:space="0"/>
              <w:bottom w:val="single" w:color="auto" w:sz="4" w:space="0"/>
              <w:right w:val="single" w:color="auto" w:sz="4" w:space="0"/>
            </w:tcBorders>
            <w:noWrap w:val="0"/>
            <w:vAlign w:val="center"/>
          </w:tcPr>
          <w:p>
            <w:pPr>
              <w:adjustRightInd w:val="0"/>
              <w:snapToGrid w:val="0"/>
              <w:spacing w:line="320" w:lineRule="exact"/>
              <w:rPr>
                <w:rFonts w:hint="default" w:ascii="Times New Roman" w:hAnsi="Times New Roman" w:cs="Times New Roman"/>
                <w:bCs/>
                <w:color w:val="auto"/>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530" w:hRule="atLeast"/>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6</w:t>
            </w:r>
          </w:p>
        </w:tc>
        <w:tc>
          <w:tcPr>
            <w:tcW w:w="12800" w:type="dxa"/>
            <w:gridSpan w:val="10"/>
            <w:tcBorders>
              <w:top w:val="single" w:color="auto" w:sz="4" w:space="0"/>
              <w:left w:val="single" w:color="auto" w:sz="4" w:space="0"/>
              <w:bottom w:val="single" w:color="auto" w:sz="4" w:space="0"/>
              <w:right w:val="single" w:color="auto" w:sz="4" w:space="0"/>
            </w:tcBorders>
            <w:noWrap w:val="0"/>
            <w:vAlign w:val="center"/>
          </w:tcPr>
          <w:p>
            <w:pPr>
              <w:snapToGrid w:val="0"/>
              <w:jc w:val="left"/>
              <w:rPr>
                <w:rFonts w:hint="default" w:ascii="Times New Roman" w:hAnsi="Times New Roman" w:cs="Times New Roman"/>
                <w:bCs/>
                <w:color w:val="auto"/>
                <w:highlight w:val="none"/>
              </w:rPr>
            </w:pPr>
            <w:r>
              <w:rPr>
                <w:rFonts w:hint="default" w:ascii="Times New Roman" w:hAnsi="Times New Roman" w:cs="Times New Roman"/>
                <w:b/>
                <w:color w:val="auto"/>
                <w:highlight w:val="none"/>
              </w:rPr>
              <w:t>生产过程控制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799" w:hRule="atLeast"/>
          <w:jc w:val="center"/>
        </w:trPr>
        <w:tc>
          <w:tcPr>
            <w:tcW w:w="709" w:type="dxa"/>
            <w:tcBorders>
              <w:top w:val="single" w:color="auto" w:sz="4" w:space="0"/>
              <w:left w:val="single" w:color="auto" w:sz="4" w:space="0"/>
              <w:right w:val="single" w:color="auto" w:sz="4" w:space="0"/>
            </w:tcBorders>
            <w:noWrap w:val="0"/>
            <w:vAlign w:val="center"/>
          </w:tcPr>
          <w:p>
            <w:pPr>
              <w:snapToGrid w:val="0"/>
              <w:jc w:val="center"/>
              <w:rPr>
                <w:rFonts w:hint="default" w:ascii="Times New Roman" w:hAnsi="Times New Roman" w:cs="Times New Roman"/>
                <w:color w:val="auto"/>
                <w:szCs w:val="22"/>
                <w:highlight w:val="none"/>
              </w:rPr>
            </w:pPr>
            <w:r>
              <w:rPr>
                <w:rFonts w:hint="default" w:ascii="Times New Roman" w:hAnsi="Times New Roman" w:cs="Times New Roman"/>
                <w:color w:val="auto"/>
                <w:highlight w:val="none"/>
              </w:rPr>
              <w:t>6.1</w:t>
            </w:r>
          </w:p>
        </w:tc>
        <w:tc>
          <w:tcPr>
            <w:tcW w:w="708" w:type="dxa"/>
            <w:tcBorders>
              <w:top w:val="single" w:color="auto" w:sz="4" w:space="0"/>
              <w:left w:val="single" w:color="auto" w:sz="4" w:space="0"/>
              <w:right w:val="single" w:color="auto" w:sz="4" w:space="0"/>
            </w:tcBorders>
            <w:noWrap w:val="0"/>
            <w:vAlign w:val="center"/>
          </w:tcPr>
          <w:p>
            <w:pPr>
              <w:snapToGrid w:val="0"/>
              <w:jc w:val="center"/>
              <w:rPr>
                <w:rFonts w:hint="default" w:ascii="Times New Roman" w:hAnsi="Times New Roman" w:cs="Times New Roman"/>
                <w:color w:val="auto"/>
                <w:szCs w:val="22"/>
                <w:highlight w:val="none"/>
              </w:rPr>
            </w:pPr>
            <w:r>
              <w:rPr>
                <w:rFonts w:hint="default" w:ascii="Times New Roman" w:hAnsi="Times New Roman" w:cs="Times New Roman"/>
                <w:color w:val="auto"/>
                <w:highlight w:val="none"/>
              </w:rPr>
              <w:t>进货验证</w:t>
            </w:r>
          </w:p>
        </w:tc>
        <w:tc>
          <w:tcPr>
            <w:tcW w:w="4389"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rPr>
                <w:rFonts w:hint="default" w:ascii="Times New Roman" w:hAnsi="Times New Roman" w:cs="Times New Roman"/>
                <w:color w:val="auto"/>
                <w:highlight w:val="none"/>
              </w:rPr>
            </w:pPr>
            <w:r>
              <w:rPr>
                <w:rFonts w:hint="default" w:ascii="Times New Roman" w:hAnsi="Times New Roman" w:cs="Times New Roman"/>
                <w:color w:val="auto"/>
                <w:highlight w:val="none"/>
              </w:rPr>
              <w:t>2</w:t>
            </w:r>
            <w:r>
              <w:rPr>
                <w:rFonts w:hint="eastAsia" w:ascii="Times New Roman" w:hAnsi="Times New Roman" w:cs="Times New Roman"/>
                <w:color w:val="auto"/>
                <w:highlight w:val="none"/>
                <w:lang w:val="en-US" w:eastAsia="zh-CN"/>
              </w:rPr>
              <w:t>6</w:t>
            </w:r>
            <w:r>
              <w:rPr>
                <w:rFonts w:hint="default" w:ascii="Times New Roman" w:hAnsi="Times New Roman" w:cs="Times New Roman"/>
                <w:color w:val="auto"/>
                <w:highlight w:val="none"/>
              </w:rPr>
              <w:t>）主要原材料是否按要求进行检验或验收，并保存检验或验收记录。</w:t>
            </w:r>
          </w:p>
        </w:tc>
        <w:tc>
          <w:tcPr>
            <w:tcW w:w="1428"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rPr>
                <w:rFonts w:hint="default" w:ascii="Times New Roman" w:hAnsi="Times New Roman" w:cs="Times New Roman"/>
                <w:color w:val="auto"/>
                <w:szCs w:val="22"/>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是；</w:t>
            </w: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否；</w:t>
            </w:r>
          </w:p>
        </w:tc>
        <w:tc>
          <w:tcPr>
            <w:tcW w:w="1422" w:type="dxa"/>
            <w:gridSpan w:val="3"/>
            <w:tcBorders>
              <w:top w:val="single" w:color="auto" w:sz="4" w:space="0"/>
              <w:left w:val="single" w:color="auto" w:sz="4" w:space="0"/>
              <w:right w:val="single" w:color="auto" w:sz="4" w:space="0"/>
            </w:tcBorders>
            <w:noWrap w:val="0"/>
            <w:vAlign w:val="center"/>
          </w:tcPr>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符合</w:t>
            </w:r>
          </w:p>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不符合</w:t>
            </w:r>
          </w:p>
          <w:p>
            <w:pPr>
              <w:snapToGrid w:val="0"/>
              <w:rPr>
                <w:rFonts w:hint="default" w:ascii="Times New Roman" w:hAnsi="Times New Roman" w:cs="Times New Roman"/>
                <w:color w:val="auto"/>
                <w:szCs w:val="22"/>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建议改进</w:t>
            </w:r>
          </w:p>
        </w:tc>
        <w:tc>
          <w:tcPr>
            <w:tcW w:w="4853" w:type="dxa"/>
            <w:tcBorders>
              <w:top w:val="single" w:color="auto" w:sz="4" w:space="0"/>
              <w:left w:val="single" w:color="auto" w:sz="4" w:space="0"/>
              <w:right w:val="single" w:color="auto" w:sz="4" w:space="0"/>
            </w:tcBorders>
            <w:noWrap w:val="0"/>
            <w:vAlign w:val="center"/>
          </w:tcPr>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t>1.主要原材料的检验或验收记录不全，判为建议改进。</w:t>
            </w:r>
          </w:p>
          <w:p>
            <w:pPr>
              <w:snapToGrid w:val="0"/>
              <w:rPr>
                <w:rFonts w:hint="default" w:ascii="Times New Roman" w:hAnsi="Times New Roman" w:cs="Times New Roman"/>
                <w:color w:val="auto"/>
                <w:szCs w:val="22"/>
                <w:highlight w:val="none"/>
              </w:rPr>
            </w:pPr>
            <w:r>
              <w:rPr>
                <w:rFonts w:hint="default" w:ascii="Times New Roman" w:hAnsi="Times New Roman" w:cs="Times New Roman"/>
                <w:color w:val="auto"/>
                <w:highlight w:val="none"/>
              </w:rPr>
              <w:t>2.未对主要原材料按要求进行检验或验收并保存检验或验收记录，判为不符合。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799" w:hRule="atLeast"/>
          <w:jc w:val="center"/>
        </w:trPr>
        <w:tc>
          <w:tcPr>
            <w:tcW w:w="709" w:type="dxa"/>
            <w:tcBorders>
              <w:top w:val="single" w:color="auto" w:sz="4" w:space="0"/>
              <w:left w:val="single" w:color="auto" w:sz="4" w:space="0"/>
              <w:right w:val="single" w:color="auto" w:sz="4" w:space="0"/>
            </w:tcBorders>
            <w:noWrap w:val="0"/>
            <w:vAlign w:val="center"/>
          </w:tcPr>
          <w:p>
            <w:pPr>
              <w:snapToGrid w:val="0"/>
              <w:jc w:val="center"/>
              <w:rPr>
                <w:rFonts w:hint="default" w:ascii="Times New Roman" w:hAnsi="Times New Roman" w:cs="Times New Roman"/>
                <w:color w:val="auto"/>
                <w:szCs w:val="22"/>
                <w:highlight w:val="none"/>
              </w:rPr>
            </w:pPr>
            <w:r>
              <w:rPr>
                <w:rFonts w:hint="default" w:ascii="Times New Roman" w:hAnsi="Times New Roman" w:cs="Times New Roman"/>
                <w:color w:val="auto"/>
                <w:highlight w:val="none"/>
              </w:rPr>
              <w:t>6.2</w:t>
            </w:r>
          </w:p>
        </w:tc>
        <w:tc>
          <w:tcPr>
            <w:tcW w:w="708" w:type="dxa"/>
            <w:tcBorders>
              <w:top w:val="single" w:color="auto" w:sz="4" w:space="0"/>
              <w:left w:val="single" w:color="auto" w:sz="4" w:space="0"/>
              <w:right w:val="single" w:color="auto" w:sz="4" w:space="0"/>
            </w:tcBorders>
            <w:noWrap w:val="0"/>
            <w:vAlign w:val="center"/>
          </w:tcPr>
          <w:p>
            <w:pPr>
              <w:snapToGrid w:val="0"/>
              <w:jc w:val="center"/>
              <w:rPr>
                <w:rFonts w:hint="default" w:ascii="Times New Roman" w:hAnsi="Times New Roman" w:cs="Times New Roman"/>
                <w:color w:val="auto"/>
                <w:szCs w:val="22"/>
                <w:highlight w:val="none"/>
              </w:rPr>
            </w:pPr>
            <w:r>
              <w:rPr>
                <w:rFonts w:hint="default" w:ascii="Times New Roman" w:hAnsi="Times New Roman" w:cs="Times New Roman"/>
                <w:color w:val="auto"/>
                <w:highlight w:val="none"/>
              </w:rPr>
              <w:t>过程控制</w:t>
            </w:r>
          </w:p>
        </w:tc>
        <w:tc>
          <w:tcPr>
            <w:tcW w:w="4389"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rPr>
                <w:rFonts w:hint="default" w:ascii="Times New Roman" w:hAnsi="Times New Roman" w:cs="Times New Roman"/>
                <w:color w:val="auto"/>
                <w:highlight w:val="none"/>
              </w:rPr>
            </w:pPr>
            <w:r>
              <w:rPr>
                <w:rFonts w:hint="default" w:ascii="Times New Roman" w:hAnsi="Times New Roman" w:cs="Times New Roman"/>
                <w:color w:val="auto"/>
                <w:highlight w:val="none"/>
              </w:rPr>
              <w:t>2</w:t>
            </w:r>
            <w:r>
              <w:rPr>
                <w:rFonts w:hint="eastAsia" w:ascii="Times New Roman" w:hAnsi="Times New Roman" w:cs="Times New Roman"/>
                <w:color w:val="auto"/>
                <w:highlight w:val="none"/>
                <w:lang w:val="en-US" w:eastAsia="zh-CN"/>
              </w:rPr>
              <w:t>7</w:t>
            </w:r>
            <w:r>
              <w:rPr>
                <w:rFonts w:hint="default" w:ascii="Times New Roman" w:hAnsi="Times New Roman" w:cs="Times New Roman"/>
                <w:color w:val="auto"/>
                <w:highlight w:val="none"/>
              </w:rPr>
              <w:t>）是否按技术工艺文件要求对每一关键工序、质量控制点的主要工艺参数进行了控制并记录。</w:t>
            </w:r>
          </w:p>
        </w:tc>
        <w:tc>
          <w:tcPr>
            <w:tcW w:w="1428"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rPr>
                <w:rFonts w:hint="default" w:ascii="Times New Roman" w:hAnsi="Times New Roman" w:cs="Times New Roman"/>
                <w:color w:val="auto"/>
                <w:szCs w:val="22"/>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是；</w:t>
            </w: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否；</w:t>
            </w:r>
          </w:p>
        </w:tc>
        <w:tc>
          <w:tcPr>
            <w:tcW w:w="1422" w:type="dxa"/>
            <w:gridSpan w:val="3"/>
            <w:tcBorders>
              <w:top w:val="single" w:color="auto" w:sz="4" w:space="0"/>
              <w:left w:val="single" w:color="auto" w:sz="4" w:space="0"/>
              <w:right w:val="single" w:color="auto" w:sz="4" w:space="0"/>
            </w:tcBorders>
            <w:noWrap w:val="0"/>
            <w:vAlign w:val="center"/>
          </w:tcPr>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符合</w:t>
            </w:r>
          </w:p>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不符合</w:t>
            </w:r>
          </w:p>
          <w:p>
            <w:pPr>
              <w:snapToGrid w:val="0"/>
              <w:rPr>
                <w:rFonts w:hint="default" w:ascii="Times New Roman" w:hAnsi="Times New Roman" w:cs="Times New Roman"/>
                <w:color w:val="auto"/>
                <w:szCs w:val="22"/>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建议改进</w:t>
            </w:r>
          </w:p>
        </w:tc>
        <w:tc>
          <w:tcPr>
            <w:tcW w:w="4853" w:type="dxa"/>
            <w:tcBorders>
              <w:top w:val="single" w:color="auto" w:sz="4" w:space="0"/>
              <w:left w:val="single" w:color="auto" w:sz="4" w:space="0"/>
              <w:right w:val="single" w:color="auto" w:sz="4" w:space="0"/>
            </w:tcBorders>
            <w:noWrap w:val="0"/>
            <w:vAlign w:val="center"/>
          </w:tcPr>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t>1.记录不完整的，判为建议改进。</w:t>
            </w:r>
          </w:p>
          <w:p>
            <w:pPr>
              <w:snapToGrid w:val="0"/>
              <w:rPr>
                <w:rFonts w:hint="default" w:ascii="Times New Roman" w:hAnsi="Times New Roman" w:cs="Times New Roman"/>
                <w:color w:val="auto"/>
                <w:szCs w:val="22"/>
                <w:highlight w:val="none"/>
              </w:rPr>
            </w:pPr>
            <w:r>
              <w:rPr>
                <w:rFonts w:hint="default" w:ascii="Times New Roman" w:hAnsi="Times New Roman" w:cs="Times New Roman"/>
                <w:color w:val="auto"/>
                <w:highlight w:val="none"/>
              </w:rPr>
              <w:t>2.未进行控制或无记录的，判为不符合。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799" w:hRule="atLeast"/>
          <w:jc w:val="center"/>
        </w:trPr>
        <w:tc>
          <w:tcPr>
            <w:tcW w:w="709" w:type="dxa"/>
            <w:tcBorders>
              <w:top w:val="single" w:color="auto" w:sz="4" w:space="0"/>
              <w:left w:val="single" w:color="auto" w:sz="4" w:space="0"/>
              <w:right w:val="single" w:color="auto" w:sz="4" w:space="0"/>
            </w:tcBorders>
            <w:noWrap w:val="0"/>
            <w:vAlign w:val="center"/>
          </w:tcPr>
          <w:p>
            <w:pPr>
              <w:snapToGrid w:val="0"/>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6.3</w:t>
            </w:r>
          </w:p>
        </w:tc>
        <w:tc>
          <w:tcPr>
            <w:tcW w:w="708" w:type="dxa"/>
            <w:tcBorders>
              <w:top w:val="single" w:color="auto" w:sz="4" w:space="0"/>
              <w:left w:val="single" w:color="auto" w:sz="4" w:space="0"/>
              <w:right w:val="single" w:color="auto" w:sz="4" w:space="0"/>
            </w:tcBorders>
            <w:noWrap w:val="0"/>
            <w:vAlign w:val="center"/>
          </w:tcPr>
          <w:p>
            <w:pPr>
              <w:snapToGrid w:val="0"/>
              <w:jc w:val="center"/>
              <w:rPr>
                <w:rFonts w:hint="default" w:ascii="Times New Roman" w:hAnsi="Times New Roman" w:cs="Times New Roman"/>
                <w:color w:val="auto"/>
                <w:highlight w:val="none"/>
              </w:rPr>
            </w:pPr>
            <w:r>
              <w:rPr>
                <w:rFonts w:hint="default" w:ascii="Times New Roman" w:hAnsi="Times New Roman" w:cs="Times New Roman"/>
                <w:color w:val="auto"/>
                <w:szCs w:val="24"/>
                <w:highlight w:val="none"/>
              </w:rPr>
              <w:t>过程检验</w:t>
            </w:r>
          </w:p>
        </w:tc>
        <w:tc>
          <w:tcPr>
            <w:tcW w:w="4389"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rPr>
                <w:rFonts w:hint="default" w:ascii="Times New Roman" w:hAnsi="Times New Roman" w:cs="Times New Roman"/>
                <w:color w:val="auto"/>
                <w:highlight w:val="none"/>
              </w:rPr>
            </w:pPr>
            <w:r>
              <w:rPr>
                <w:rFonts w:hint="default" w:ascii="Times New Roman" w:hAnsi="Times New Roman" w:cs="Times New Roman"/>
                <w:color w:val="auto"/>
                <w:highlight w:val="none"/>
              </w:rPr>
              <w:t>2</w:t>
            </w:r>
            <w:r>
              <w:rPr>
                <w:rFonts w:hint="eastAsia" w:ascii="Times New Roman" w:hAnsi="Times New Roman" w:cs="Times New Roman"/>
                <w:color w:val="auto"/>
                <w:highlight w:val="none"/>
                <w:lang w:val="en-US" w:eastAsia="zh-CN"/>
              </w:rPr>
              <w:t>8</w:t>
            </w:r>
            <w:r>
              <w:rPr>
                <w:rFonts w:hint="default" w:ascii="Times New Roman" w:hAnsi="Times New Roman" w:cs="Times New Roman"/>
                <w:color w:val="auto"/>
                <w:highlight w:val="none"/>
              </w:rPr>
              <w:t>）生产过程中的关键技术指标是否按规定进行检验，并保留检验记录。</w:t>
            </w:r>
          </w:p>
        </w:tc>
        <w:tc>
          <w:tcPr>
            <w:tcW w:w="1428"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rPr>
                <w:rFonts w:hint="default" w:ascii="Times New Roman" w:hAnsi="Times New Roman" w:cs="Times New Roman"/>
                <w:color w:val="auto"/>
                <w:szCs w:val="22"/>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是；</w:t>
            </w: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否；</w:t>
            </w:r>
          </w:p>
        </w:tc>
        <w:tc>
          <w:tcPr>
            <w:tcW w:w="1422" w:type="dxa"/>
            <w:gridSpan w:val="3"/>
            <w:tcBorders>
              <w:top w:val="single" w:color="auto" w:sz="4" w:space="0"/>
              <w:left w:val="single" w:color="auto" w:sz="4" w:space="0"/>
              <w:right w:val="single" w:color="auto" w:sz="4" w:space="0"/>
            </w:tcBorders>
            <w:noWrap w:val="0"/>
            <w:vAlign w:val="center"/>
          </w:tcPr>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符合</w:t>
            </w:r>
          </w:p>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不符合</w:t>
            </w:r>
          </w:p>
          <w:p>
            <w:pPr>
              <w:snapToGrid w:val="0"/>
              <w:rPr>
                <w:rFonts w:hint="default" w:ascii="Times New Roman" w:hAnsi="Times New Roman" w:cs="Times New Roman"/>
                <w:color w:val="auto"/>
                <w:szCs w:val="22"/>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建议改进</w:t>
            </w:r>
          </w:p>
        </w:tc>
        <w:tc>
          <w:tcPr>
            <w:tcW w:w="4853" w:type="dxa"/>
            <w:tcBorders>
              <w:top w:val="single" w:color="auto" w:sz="4" w:space="0"/>
              <w:left w:val="single" w:color="auto" w:sz="4" w:space="0"/>
              <w:right w:val="single" w:color="auto" w:sz="4" w:space="0"/>
            </w:tcBorders>
            <w:noWrap w:val="0"/>
            <w:vAlign w:val="center"/>
          </w:tcPr>
          <w:p>
            <w:pPr>
              <w:spacing w:line="300" w:lineRule="exact"/>
              <w:rPr>
                <w:rFonts w:hint="default" w:ascii="Times New Roman" w:hAnsi="Times New Roman" w:cs="Times New Roman"/>
                <w:color w:val="auto"/>
                <w:szCs w:val="24"/>
                <w:highlight w:val="none"/>
              </w:rPr>
            </w:pPr>
            <w:r>
              <w:rPr>
                <w:rFonts w:hint="default" w:ascii="Times New Roman" w:hAnsi="Times New Roman" w:cs="Times New Roman"/>
                <w:color w:val="auto"/>
                <w:szCs w:val="24"/>
                <w:highlight w:val="none"/>
              </w:rPr>
              <w:t>1.记录不完整的，判为建议改进。</w:t>
            </w:r>
          </w:p>
          <w:p>
            <w:pPr>
              <w:snapToGrid w:val="0"/>
              <w:rPr>
                <w:rFonts w:hint="default" w:ascii="Times New Roman" w:hAnsi="Times New Roman" w:cs="Times New Roman"/>
                <w:color w:val="auto"/>
                <w:highlight w:val="none"/>
              </w:rPr>
            </w:pPr>
            <w:r>
              <w:rPr>
                <w:rFonts w:hint="default" w:ascii="Times New Roman" w:hAnsi="Times New Roman" w:cs="Times New Roman"/>
                <w:color w:val="auto"/>
                <w:szCs w:val="24"/>
                <w:highlight w:val="none"/>
              </w:rPr>
              <w:t>2.未进行检验或无记录的，判为不符合。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799" w:hRule="atLeast"/>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Times New Roman" w:hAnsi="Times New Roman" w:cs="Times New Roman"/>
                <w:color w:val="auto"/>
                <w:sz w:val="20"/>
                <w:highlight w:val="none"/>
              </w:rPr>
            </w:pPr>
            <w:r>
              <w:rPr>
                <w:rFonts w:hint="default" w:ascii="Times New Roman" w:hAnsi="Times New Roman" w:cs="Times New Roman"/>
                <w:color w:val="auto"/>
                <w:highlight w:val="none"/>
              </w:rPr>
              <w:t>6.4</w:t>
            </w:r>
          </w:p>
        </w:tc>
        <w:tc>
          <w:tcPr>
            <w:tcW w:w="708"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default" w:ascii="Times New Roman" w:hAnsi="Times New Roman" w:cs="Times New Roman"/>
                <w:color w:val="auto"/>
                <w:szCs w:val="22"/>
                <w:highlight w:val="none"/>
              </w:rPr>
            </w:pPr>
            <w:r>
              <w:rPr>
                <w:rFonts w:hint="default" w:ascii="Times New Roman" w:hAnsi="Times New Roman" w:cs="Times New Roman"/>
                <w:color w:val="auto"/>
                <w:highlight w:val="none"/>
              </w:rPr>
              <w:t>出厂检验</w:t>
            </w:r>
          </w:p>
        </w:tc>
        <w:tc>
          <w:tcPr>
            <w:tcW w:w="4389"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rPr>
                <w:rFonts w:hint="default" w:ascii="Times New Roman" w:hAnsi="Times New Roman" w:cs="Times New Roman"/>
                <w:color w:val="auto"/>
                <w:szCs w:val="22"/>
                <w:highlight w:val="none"/>
              </w:rPr>
            </w:pPr>
            <w:r>
              <w:rPr>
                <w:rFonts w:hint="default" w:ascii="Times New Roman" w:hAnsi="Times New Roman" w:cs="Times New Roman"/>
                <w:color w:val="auto"/>
                <w:highlight w:val="none"/>
              </w:rPr>
              <w:t>2</w:t>
            </w:r>
            <w:r>
              <w:rPr>
                <w:rFonts w:hint="eastAsia" w:ascii="Times New Roman" w:hAnsi="Times New Roman" w:cs="Times New Roman"/>
                <w:color w:val="auto"/>
                <w:highlight w:val="none"/>
                <w:lang w:val="en-US" w:eastAsia="zh-CN"/>
              </w:rPr>
              <w:t>9</w:t>
            </w:r>
            <w:r>
              <w:rPr>
                <w:rFonts w:hint="default" w:ascii="Times New Roman" w:hAnsi="Times New Roman" w:cs="Times New Roman"/>
                <w:color w:val="auto"/>
                <w:highlight w:val="none"/>
              </w:rPr>
              <w:t>）成品是否按产品标准的规定进行出厂检验，并保存记录。</w:t>
            </w:r>
          </w:p>
        </w:tc>
        <w:tc>
          <w:tcPr>
            <w:tcW w:w="1428"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rPr>
                <w:rFonts w:hint="default" w:ascii="Times New Roman" w:hAnsi="Times New Roman" w:cs="Times New Roman"/>
                <w:color w:val="auto"/>
                <w:szCs w:val="22"/>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是；</w:t>
            </w: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否；</w:t>
            </w:r>
          </w:p>
        </w:tc>
        <w:tc>
          <w:tcPr>
            <w:tcW w:w="1422"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符合</w:t>
            </w:r>
          </w:p>
          <w:p>
            <w:pPr>
              <w:snapToGrid w:val="0"/>
              <w:rPr>
                <w:rFonts w:hint="default" w:ascii="Times New Roman" w:hAnsi="Times New Roman" w:cs="Times New Roman"/>
                <w:color w:val="auto"/>
                <w:szCs w:val="22"/>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不符合</w:t>
            </w:r>
          </w:p>
        </w:tc>
        <w:tc>
          <w:tcPr>
            <w:tcW w:w="485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left"/>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1.未按照标准规定进行出厂检验，或未保存出厂检验记录，判为不符合。</w:t>
            </w:r>
          </w:p>
          <w:p>
            <w:pPr>
              <w:snapToGrid w:val="0"/>
              <w:rPr>
                <w:rFonts w:hint="default" w:ascii="Times New Roman" w:hAnsi="Times New Roman" w:cs="Times New Roman"/>
                <w:color w:val="auto"/>
                <w:szCs w:val="22"/>
                <w:highlight w:val="none"/>
              </w:rPr>
            </w:pPr>
            <w:r>
              <w:rPr>
                <w:rFonts w:hint="default" w:ascii="Times New Roman" w:hAnsi="Times New Roman" w:cs="Times New Roman"/>
                <w:bCs/>
                <w:color w:val="auto"/>
                <w:highlight w:val="none"/>
              </w:rPr>
              <w:t>2.对于细则中规定可以委托检验检测的项目，无检验检测报告，判为不符合。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799" w:hRule="atLeast"/>
          <w:jc w:val="center"/>
        </w:trPr>
        <w:tc>
          <w:tcPr>
            <w:tcW w:w="709" w:type="dxa"/>
            <w:tcBorders>
              <w:left w:val="single" w:color="auto" w:sz="4" w:space="0"/>
              <w:bottom w:val="single" w:color="auto" w:sz="4" w:space="0"/>
              <w:right w:val="single" w:color="auto" w:sz="4" w:space="0"/>
            </w:tcBorders>
            <w:noWrap w:val="0"/>
            <w:vAlign w:val="center"/>
          </w:tcPr>
          <w:p>
            <w:pPr>
              <w:snapToGrid w:val="0"/>
              <w:jc w:val="center"/>
              <w:rPr>
                <w:rFonts w:hint="default" w:ascii="Times New Roman" w:hAnsi="Times New Roman" w:cs="Times New Roman"/>
                <w:color w:val="auto"/>
                <w:sz w:val="20"/>
                <w:highlight w:val="none"/>
              </w:rPr>
            </w:pPr>
            <w:r>
              <w:rPr>
                <w:rFonts w:hint="default" w:ascii="Times New Roman" w:hAnsi="Times New Roman" w:cs="Times New Roman"/>
                <w:color w:val="auto"/>
                <w:highlight w:val="none"/>
              </w:rPr>
              <w:t>6.5</w:t>
            </w:r>
          </w:p>
        </w:tc>
        <w:tc>
          <w:tcPr>
            <w:tcW w:w="708" w:type="dxa"/>
            <w:tcBorders>
              <w:left w:val="single" w:color="auto" w:sz="4" w:space="0"/>
              <w:bottom w:val="single" w:color="auto" w:sz="4" w:space="0"/>
              <w:right w:val="single" w:color="auto" w:sz="4" w:space="0"/>
            </w:tcBorders>
            <w:noWrap w:val="0"/>
            <w:vAlign w:val="center"/>
          </w:tcPr>
          <w:p>
            <w:pPr>
              <w:snapToGrid w:val="0"/>
              <w:jc w:val="center"/>
              <w:rPr>
                <w:rFonts w:hint="default" w:ascii="Times New Roman" w:hAnsi="Times New Roman" w:cs="Times New Roman"/>
                <w:color w:val="auto"/>
                <w:sz w:val="20"/>
                <w:highlight w:val="none"/>
              </w:rPr>
            </w:pPr>
            <w:r>
              <w:rPr>
                <w:rFonts w:hint="default" w:ascii="Times New Roman" w:hAnsi="Times New Roman" w:cs="Times New Roman"/>
                <w:color w:val="auto"/>
                <w:highlight w:val="none"/>
              </w:rPr>
              <w:t>产品贮存</w:t>
            </w:r>
          </w:p>
        </w:tc>
        <w:tc>
          <w:tcPr>
            <w:tcW w:w="4389"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rPr>
                <w:rFonts w:hint="default" w:ascii="Times New Roman" w:hAnsi="Times New Roman" w:cs="Times New Roman"/>
                <w:color w:val="auto"/>
                <w:szCs w:val="22"/>
                <w:highlight w:val="none"/>
              </w:rPr>
            </w:pPr>
            <w:r>
              <w:rPr>
                <w:rFonts w:hint="eastAsia" w:ascii="Times New Roman" w:hAnsi="Times New Roman" w:cs="Times New Roman"/>
                <w:color w:val="auto"/>
                <w:highlight w:val="none"/>
                <w:lang w:val="en-US" w:eastAsia="zh-CN"/>
              </w:rPr>
              <w:t>30</w:t>
            </w:r>
            <w:r>
              <w:rPr>
                <w:rFonts w:hint="default" w:ascii="Times New Roman" w:hAnsi="Times New Roman" w:cs="Times New Roman"/>
                <w:color w:val="auto"/>
                <w:highlight w:val="none"/>
              </w:rPr>
              <w:t>）是否制定了产品贮存的相关规定，规定是否满足标准对产品贮存的相关要求。产品是否依照规定贮存并有贮存记录。</w:t>
            </w:r>
          </w:p>
        </w:tc>
        <w:tc>
          <w:tcPr>
            <w:tcW w:w="1428" w:type="dxa"/>
            <w:gridSpan w:val="3"/>
            <w:tcBorders>
              <w:left w:val="single" w:color="auto" w:sz="4" w:space="0"/>
              <w:bottom w:val="single" w:color="auto" w:sz="4" w:space="0"/>
              <w:right w:val="single" w:color="auto" w:sz="4" w:space="0"/>
            </w:tcBorders>
            <w:noWrap w:val="0"/>
            <w:vAlign w:val="center"/>
          </w:tcPr>
          <w:p>
            <w:pPr>
              <w:snapToGrid w:val="0"/>
              <w:rPr>
                <w:rFonts w:hint="default" w:ascii="Times New Roman" w:hAnsi="Times New Roman" w:cs="Times New Roman"/>
                <w:color w:val="auto"/>
                <w:szCs w:val="22"/>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是；</w:t>
            </w: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否；</w:t>
            </w:r>
          </w:p>
        </w:tc>
        <w:tc>
          <w:tcPr>
            <w:tcW w:w="1422" w:type="dxa"/>
            <w:gridSpan w:val="3"/>
            <w:tcBorders>
              <w:left w:val="single" w:color="auto" w:sz="4" w:space="0"/>
              <w:bottom w:val="single" w:color="auto" w:sz="4" w:space="0"/>
              <w:right w:val="single" w:color="auto" w:sz="4" w:space="0"/>
            </w:tcBorders>
            <w:noWrap w:val="0"/>
            <w:vAlign w:val="center"/>
          </w:tcPr>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符合</w:t>
            </w:r>
          </w:p>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不符合</w:t>
            </w:r>
          </w:p>
          <w:p>
            <w:pPr>
              <w:snapToGrid w:val="0"/>
              <w:rPr>
                <w:rFonts w:hint="default" w:ascii="Times New Roman" w:hAnsi="Times New Roman" w:cs="Times New Roman"/>
                <w:color w:val="auto"/>
                <w:szCs w:val="22"/>
                <w:highlight w:val="none"/>
              </w:rPr>
            </w:pPr>
            <w:r>
              <w:rPr>
                <w:rFonts w:hint="default" w:ascii="Times New Roman" w:hAnsi="Times New Roman" w:cs="Times New Roman"/>
                <w:color w:val="auto"/>
                <w:highlight w:val="none"/>
              </w:rPr>
              <w:sym w:font="Wingdings" w:char="00A8"/>
            </w:r>
            <w:r>
              <w:rPr>
                <w:rFonts w:hint="default" w:ascii="Times New Roman" w:hAnsi="Times New Roman" w:cs="Times New Roman"/>
                <w:color w:val="auto"/>
                <w:highlight w:val="none"/>
              </w:rPr>
              <w:t>建议改进</w:t>
            </w:r>
          </w:p>
        </w:tc>
        <w:tc>
          <w:tcPr>
            <w:tcW w:w="4853" w:type="dxa"/>
            <w:tcBorders>
              <w:left w:val="single" w:color="auto" w:sz="4" w:space="0"/>
              <w:bottom w:val="single" w:color="auto" w:sz="4" w:space="0"/>
              <w:right w:val="single" w:color="auto" w:sz="4" w:space="0"/>
            </w:tcBorders>
            <w:noWrap w:val="0"/>
            <w:vAlign w:val="center"/>
          </w:tcPr>
          <w:p>
            <w:pPr>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t>1.企业制定的相关规定不完善，或产品贮存不完全满足规定要求，或贮存记录不完整，判为建议改进。</w:t>
            </w:r>
          </w:p>
          <w:p>
            <w:pPr>
              <w:snapToGrid w:val="0"/>
              <w:rPr>
                <w:rFonts w:hint="default" w:ascii="Times New Roman" w:hAnsi="Times New Roman" w:cs="Times New Roman"/>
                <w:color w:val="auto"/>
                <w:szCs w:val="22"/>
                <w:highlight w:val="none"/>
              </w:rPr>
            </w:pPr>
            <w:r>
              <w:rPr>
                <w:rFonts w:hint="default" w:ascii="Times New Roman" w:hAnsi="Times New Roman" w:cs="Times New Roman"/>
                <w:color w:val="auto"/>
                <w:highlight w:val="none"/>
              </w:rPr>
              <w:t>2. 企业未制定相关规定或产品贮存不满足规定要求并导致产品出现损伤，判为不符合。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68" w:type="dxa"/>
            <w:bottom w:w="0" w:type="dxa"/>
            <w:right w:w="68" w:type="dxa"/>
          </w:tblCellMar>
        </w:tblPrEx>
        <w:trPr>
          <w:gridAfter w:val="1"/>
          <w:wAfter w:w="16" w:type="dxa"/>
          <w:cantSplit/>
          <w:trHeight w:val="799" w:hRule="atLeast"/>
          <w:jc w:val="center"/>
        </w:trPr>
        <w:tc>
          <w:tcPr>
            <w:tcW w:w="709" w:type="dxa"/>
            <w:tcBorders>
              <w:top w:val="single" w:color="auto" w:sz="4" w:space="0"/>
              <w:left w:val="single" w:color="auto" w:sz="4" w:space="0"/>
              <w:right w:val="single" w:color="auto" w:sz="4" w:space="0"/>
            </w:tcBorders>
            <w:noWrap w:val="0"/>
            <w:vAlign w:val="center"/>
          </w:tcPr>
          <w:p>
            <w:pPr>
              <w:adjustRightInd w:val="0"/>
              <w:snapToGrid w:val="0"/>
              <w:spacing w:line="300" w:lineRule="auto"/>
              <w:jc w:val="center"/>
              <w:rPr>
                <w:rFonts w:hint="default" w:ascii="Times New Roman" w:hAnsi="Times New Roman" w:eastAsia="宋体" w:cs="Times New Roman"/>
                <w:bCs/>
                <w:color w:val="auto"/>
                <w:kern w:val="2"/>
                <w:sz w:val="21"/>
                <w:highlight w:val="none"/>
                <w:lang w:val="en-US" w:eastAsia="zh-CN" w:bidi="ar-SA"/>
              </w:rPr>
            </w:pPr>
            <w:r>
              <w:rPr>
                <w:rFonts w:hint="default" w:ascii="Times New Roman" w:hAnsi="Times New Roman" w:cs="Times New Roman" w:eastAsiaTheme="minorEastAsia"/>
                <w:bCs w:val="0"/>
                <w:color w:val="auto"/>
                <w:highlight w:val="none"/>
              </w:rPr>
              <w:t>6.6</w:t>
            </w:r>
          </w:p>
        </w:tc>
        <w:tc>
          <w:tcPr>
            <w:tcW w:w="708" w:type="dxa"/>
            <w:tcBorders>
              <w:top w:val="single" w:color="auto" w:sz="4" w:space="0"/>
              <w:left w:val="single" w:color="auto" w:sz="4" w:space="0"/>
              <w:right w:val="single" w:color="auto" w:sz="4" w:space="0"/>
            </w:tcBorders>
            <w:noWrap w:val="0"/>
            <w:vAlign w:val="center"/>
          </w:tcPr>
          <w:p>
            <w:pPr>
              <w:adjustRightInd w:val="0"/>
              <w:snapToGrid w:val="0"/>
              <w:spacing w:line="360" w:lineRule="exact"/>
              <w:jc w:val="center"/>
              <w:rPr>
                <w:rFonts w:hint="default" w:ascii="Times New Roman" w:hAnsi="Times New Roman" w:eastAsia="宋体" w:cs="Times New Roman"/>
                <w:bCs/>
                <w:color w:val="auto"/>
                <w:kern w:val="2"/>
                <w:sz w:val="21"/>
                <w:highlight w:val="none"/>
                <w:lang w:val="en-US" w:eastAsia="zh-CN" w:bidi="ar-SA"/>
              </w:rPr>
            </w:pPr>
            <w:r>
              <w:rPr>
                <w:rFonts w:hint="default" w:ascii="Times New Roman" w:hAnsi="Times New Roman" w:eastAsia="宋体" w:cs="Times New Roman"/>
                <w:bCs/>
                <w:color w:val="auto"/>
                <w:highlight w:val="none"/>
              </w:rPr>
              <w:t>不合格品控制</w:t>
            </w:r>
          </w:p>
        </w:tc>
        <w:tc>
          <w:tcPr>
            <w:tcW w:w="4389"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exact"/>
              <w:rPr>
                <w:rFonts w:hint="default" w:ascii="Times New Roman" w:hAnsi="Times New Roman" w:eastAsia="宋体" w:cs="Times New Roman"/>
                <w:bCs/>
                <w:color w:val="auto"/>
                <w:kern w:val="2"/>
                <w:sz w:val="21"/>
                <w:highlight w:val="none"/>
                <w:lang w:val="en-US" w:eastAsia="zh-CN" w:bidi="ar-SA"/>
              </w:rPr>
            </w:pPr>
            <w:r>
              <w:rPr>
                <w:rFonts w:hint="eastAsia" w:ascii="Times New Roman" w:hAnsi="Times New Roman" w:cs="Times New Roman"/>
                <w:color w:val="auto"/>
                <w:highlight w:val="none"/>
                <w:lang w:val="en-US" w:eastAsia="zh-CN"/>
              </w:rPr>
              <w:t>31</w:t>
            </w:r>
            <w:r>
              <w:rPr>
                <w:rFonts w:hint="default" w:ascii="Times New Roman" w:hAnsi="Times New Roman" w:cs="Times New Roman"/>
                <w:color w:val="auto"/>
                <w:highlight w:val="none"/>
              </w:rPr>
              <w:t>）是否对不合格品的控制和处置作出明确规定并执行到位。</w:t>
            </w:r>
          </w:p>
        </w:tc>
        <w:tc>
          <w:tcPr>
            <w:tcW w:w="1428"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hint="default" w:ascii="Times New Roman" w:hAnsi="Times New Roman" w:eastAsia="宋体" w:cs="Times New Roman"/>
                <w:bCs/>
                <w:color w:val="auto"/>
                <w:kern w:val="2"/>
                <w:sz w:val="21"/>
                <w:highlight w:val="none"/>
                <w:lang w:val="en-US" w:eastAsia="zh-CN" w:bidi="ar-SA"/>
              </w:rPr>
            </w:pPr>
            <w:r>
              <w:rPr>
                <w:rFonts w:hint="default" w:ascii="Times New Roman" w:hAnsi="Times New Roman" w:eastAsia="宋体" w:cs="Times New Roman"/>
                <w:bCs/>
                <w:color w:val="auto"/>
                <w:highlight w:val="none"/>
              </w:rPr>
              <w:sym w:font="Wingdings" w:char="006F"/>
            </w:r>
            <w:r>
              <w:rPr>
                <w:rFonts w:hint="default" w:ascii="Times New Roman" w:hAnsi="Times New Roman" w:eastAsia="宋体" w:cs="Times New Roman"/>
                <w:bCs/>
                <w:color w:val="auto"/>
                <w:highlight w:val="none"/>
              </w:rPr>
              <w:t xml:space="preserve"> 是；</w:t>
            </w:r>
            <w:r>
              <w:rPr>
                <w:rFonts w:hint="default" w:ascii="Times New Roman" w:hAnsi="Times New Roman" w:eastAsia="宋体" w:cs="Times New Roman"/>
                <w:bCs/>
                <w:color w:val="auto"/>
                <w:highlight w:val="none"/>
              </w:rPr>
              <w:sym w:font="Wingdings" w:char="006F"/>
            </w:r>
            <w:r>
              <w:rPr>
                <w:rFonts w:hint="default" w:ascii="Times New Roman" w:hAnsi="Times New Roman" w:eastAsia="宋体" w:cs="Times New Roman"/>
                <w:bCs/>
                <w:color w:val="auto"/>
                <w:highlight w:val="none"/>
              </w:rPr>
              <w:t xml:space="preserve"> 否：</w:t>
            </w:r>
          </w:p>
        </w:tc>
        <w:tc>
          <w:tcPr>
            <w:tcW w:w="1422" w:type="dxa"/>
            <w:gridSpan w:val="3"/>
            <w:tcBorders>
              <w:top w:val="single" w:color="auto" w:sz="4" w:space="0"/>
              <w:left w:val="single" w:color="auto" w:sz="4" w:space="0"/>
              <w:right w:val="single" w:color="auto" w:sz="4" w:space="0"/>
            </w:tcBorders>
            <w:noWrap w:val="0"/>
            <w:vAlign w:val="center"/>
          </w:tcPr>
          <w:p>
            <w:pPr>
              <w:adjustRightInd w:val="0"/>
              <w:snapToGrid w:val="0"/>
              <w:spacing w:line="360" w:lineRule="exact"/>
              <w:rPr>
                <w:rFonts w:hint="default" w:ascii="Times New Roman" w:hAnsi="Times New Roman" w:eastAsia="宋体" w:cs="Times New Roman"/>
                <w:bCs/>
                <w:color w:val="auto"/>
                <w:highlight w:val="none"/>
              </w:rPr>
            </w:pPr>
            <w:r>
              <w:rPr>
                <w:rFonts w:hint="default" w:ascii="Times New Roman" w:hAnsi="Times New Roman" w:eastAsia="宋体" w:cs="Times New Roman"/>
                <w:bCs/>
                <w:color w:val="auto"/>
                <w:highlight w:val="none"/>
              </w:rPr>
              <w:sym w:font="Wingdings" w:char="006F"/>
            </w:r>
            <w:r>
              <w:rPr>
                <w:rFonts w:hint="default" w:ascii="Times New Roman" w:hAnsi="Times New Roman" w:eastAsia="宋体" w:cs="Times New Roman"/>
                <w:bCs/>
                <w:color w:val="auto"/>
                <w:highlight w:val="none"/>
              </w:rPr>
              <w:t xml:space="preserve"> 符合</w:t>
            </w:r>
          </w:p>
          <w:p>
            <w:pPr>
              <w:adjustRightInd w:val="0"/>
              <w:snapToGrid w:val="0"/>
              <w:spacing w:line="360" w:lineRule="exact"/>
              <w:rPr>
                <w:rFonts w:hint="default" w:ascii="Times New Roman" w:hAnsi="Times New Roman" w:eastAsia="宋体" w:cs="Times New Roman"/>
                <w:bCs/>
                <w:color w:val="auto"/>
                <w:kern w:val="2"/>
                <w:sz w:val="21"/>
                <w:highlight w:val="none"/>
                <w:lang w:val="en-US" w:eastAsia="zh-CN" w:bidi="ar-SA"/>
              </w:rPr>
            </w:pPr>
            <w:r>
              <w:rPr>
                <w:rFonts w:hint="default" w:ascii="Times New Roman" w:hAnsi="Times New Roman" w:eastAsia="宋体" w:cs="Times New Roman"/>
                <w:bCs/>
                <w:color w:val="auto"/>
                <w:highlight w:val="none"/>
              </w:rPr>
              <w:sym w:font="Wingdings" w:char="006F"/>
            </w:r>
            <w:r>
              <w:rPr>
                <w:rFonts w:hint="default" w:ascii="Times New Roman" w:hAnsi="Times New Roman" w:eastAsia="宋体" w:cs="Times New Roman"/>
                <w:bCs/>
                <w:color w:val="auto"/>
                <w:highlight w:val="none"/>
              </w:rPr>
              <w:t xml:space="preserve"> 不符合</w:t>
            </w:r>
          </w:p>
        </w:tc>
        <w:tc>
          <w:tcPr>
            <w:tcW w:w="4853" w:type="dxa"/>
            <w:tcBorders>
              <w:top w:val="single" w:color="auto" w:sz="4" w:space="0"/>
              <w:left w:val="single" w:color="auto" w:sz="4" w:space="0"/>
              <w:right w:val="single" w:color="auto" w:sz="4" w:space="0"/>
            </w:tcBorders>
            <w:noWrap w:val="0"/>
            <w:vAlign w:val="center"/>
          </w:tcPr>
          <w:p>
            <w:pPr>
              <w:adjustRightInd w:val="0"/>
              <w:snapToGrid w:val="0"/>
              <w:spacing w:line="360" w:lineRule="exact"/>
              <w:rPr>
                <w:rFonts w:hint="default" w:ascii="Times New Roman" w:hAnsi="Times New Roman" w:eastAsia="宋体" w:cs="Times New Roman"/>
                <w:bCs/>
                <w:color w:val="auto"/>
                <w:kern w:val="2"/>
                <w:sz w:val="21"/>
                <w:highlight w:val="none"/>
                <w:lang w:val="en-US" w:eastAsia="zh-CN" w:bidi="ar-SA"/>
              </w:rPr>
            </w:pPr>
            <w:r>
              <w:rPr>
                <w:rFonts w:hint="default" w:ascii="Times New Roman" w:hAnsi="Times New Roman" w:eastAsia="宋体" w:cs="Times New Roman"/>
                <w:bCs/>
                <w:color w:val="auto"/>
                <w:highlight w:val="none"/>
              </w:rPr>
              <w:t>对不合格品的控制和处置未作出明确规定的，为否，判为不符合。</w:t>
            </w:r>
          </w:p>
        </w:tc>
      </w:tr>
    </w:tbl>
    <w:p>
      <w:pPr>
        <w:rPr>
          <w:rFonts w:hint="default" w:ascii="Times New Roman" w:hAnsi="Times New Roman" w:cs="Times New Roman"/>
          <w:color w:val="auto"/>
          <w:highlight w:val="none"/>
        </w:rPr>
      </w:pPr>
    </w:p>
    <w:p>
      <w:pPr>
        <w:spacing w:line="360" w:lineRule="auto"/>
        <w:ind w:firstLine="420" w:firstLineChars="200"/>
        <w:rPr>
          <w:rFonts w:hint="default" w:ascii="Times New Roman" w:hAnsi="Times New Roman" w:cs="Times New Roman"/>
          <w:color w:val="auto"/>
          <w:highlight w:val="none"/>
        </w:rPr>
      </w:pPr>
    </w:p>
    <w:p>
      <w:pPr>
        <w:spacing w:line="360" w:lineRule="auto"/>
        <w:ind w:firstLine="420" w:firstLineChars="200"/>
        <w:rPr>
          <w:rFonts w:hint="default" w:ascii="Times New Roman" w:hAnsi="Times New Roman" w:cs="Times New Roman"/>
          <w:color w:val="auto"/>
          <w:highlight w:val="none"/>
        </w:rPr>
      </w:pPr>
    </w:p>
    <w:p>
      <w:pPr>
        <w:spacing w:line="360" w:lineRule="auto"/>
        <w:ind w:firstLine="420" w:firstLineChars="200"/>
        <w:rPr>
          <w:rFonts w:hint="default" w:ascii="Times New Roman" w:hAnsi="Times New Roman" w:cs="Times New Roman"/>
          <w:color w:val="auto"/>
          <w:highlight w:val="none"/>
        </w:rPr>
      </w:pPr>
    </w:p>
    <w:p>
      <w:pPr>
        <w:spacing w:line="360" w:lineRule="auto"/>
        <w:ind w:firstLine="420" w:firstLineChars="200"/>
        <w:rPr>
          <w:rFonts w:hint="default" w:ascii="Times New Roman" w:hAnsi="Times New Roman" w:cs="Times New Roman"/>
          <w:color w:val="auto"/>
          <w:highlight w:val="none"/>
        </w:rPr>
      </w:pPr>
    </w:p>
    <w:p>
      <w:pPr>
        <w:spacing w:line="360" w:lineRule="auto"/>
        <w:rPr>
          <w:rFonts w:hint="default" w:ascii="Times New Roman" w:hAnsi="Times New Roman" w:cs="Times New Roman"/>
          <w:color w:val="auto"/>
          <w:highlight w:val="none"/>
        </w:rPr>
        <w:sectPr>
          <w:pgSz w:w="16838" w:h="11906" w:orient="landscape"/>
          <w:pgMar w:top="1417" w:right="1417" w:bottom="1417" w:left="1417" w:header="851" w:footer="992" w:gutter="0"/>
          <w:cols w:space="0" w:num="1"/>
          <w:rtlGutter w:val="0"/>
          <w:docGrid w:linePitch="312" w:charSpace="0"/>
        </w:sectPr>
      </w:pPr>
    </w:p>
    <w:p>
      <w:pPr>
        <w:pStyle w:val="3"/>
        <w:ind w:left="1680" w:hanging="1680" w:hangingChars="600"/>
        <w:rPr>
          <w:rFonts w:hint="default" w:ascii="Times New Roman" w:hAnsi="Times New Roman" w:cs="Times New Roman"/>
          <w:b w:val="0"/>
          <w:color w:val="auto"/>
          <w:sz w:val="28"/>
          <w:szCs w:val="28"/>
          <w:highlight w:val="none"/>
        </w:rPr>
      </w:pPr>
      <w:r>
        <w:rPr>
          <w:rFonts w:hint="default" w:ascii="Times New Roman" w:hAnsi="Times New Roman" w:cs="Times New Roman"/>
          <w:b w:val="0"/>
          <w:color w:val="auto"/>
          <w:sz w:val="28"/>
          <w:szCs w:val="28"/>
          <w:highlight w:val="none"/>
        </w:rPr>
        <w:t>附件4</w:t>
      </w:r>
    </w:p>
    <w:p>
      <w:pPr>
        <w:pStyle w:val="3"/>
        <w:ind w:left="1687"/>
        <w:jc w:val="both"/>
        <w:rPr>
          <w:rFonts w:hint="default" w:ascii="Times New Roman" w:hAnsi="Times New Roman" w:cs="Times New Roman"/>
          <w:color w:val="auto"/>
          <w:highlight w:val="none"/>
        </w:rPr>
      </w:pPr>
      <w:r>
        <w:rPr>
          <w:rFonts w:hint="default" w:ascii="Times New Roman" w:hAnsi="Times New Roman" w:cs="Times New Roman"/>
          <w:color w:val="auto"/>
          <w:sz w:val="28"/>
          <w:szCs w:val="28"/>
          <w:highlight w:val="none"/>
        </w:rPr>
        <w:t>企业实地核查不符合和建议改进条款汇总表</w:t>
      </w:r>
    </w:p>
    <w:p>
      <w:pPr>
        <w:pStyle w:val="17"/>
        <w:tabs>
          <w:tab w:val="left" w:pos="210"/>
        </w:tabs>
        <w:snapToGrid w:val="0"/>
        <w:spacing w:line="300" w:lineRule="auto"/>
        <w:textAlignment w:val="auto"/>
        <w:rPr>
          <w:rFonts w:hint="default" w:ascii="Times New Roman" w:hAnsi="Times New Roman" w:cs="Times New Roman"/>
          <w:color w:val="auto"/>
          <w:highlight w:val="none"/>
        </w:rPr>
      </w:pPr>
    </w:p>
    <w:p>
      <w:pPr>
        <w:tabs>
          <w:tab w:val="left" w:pos="210"/>
        </w:tabs>
        <w:snapToGrid w:val="0"/>
        <w:spacing w:line="300" w:lineRule="auto"/>
        <w:rPr>
          <w:rFonts w:hint="default" w:ascii="Times New Roman" w:hAnsi="Times New Roman" w:cs="Times New Roman"/>
          <w:color w:val="auto"/>
          <w:highlight w:val="none"/>
        </w:rPr>
      </w:pPr>
      <w:r>
        <w:rPr>
          <w:rFonts w:hint="default" w:ascii="Times New Roman" w:hAnsi="Times New Roman" w:cs="Times New Roman"/>
          <w:color w:val="auto"/>
          <w:highlight w:val="none"/>
        </w:rPr>
        <w:t xml:space="preserve">企业名称：                                 </w:t>
      </w:r>
    </w:p>
    <w:p>
      <w:pPr>
        <w:tabs>
          <w:tab w:val="left" w:pos="210"/>
        </w:tabs>
        <w:snapToGrid w:val="0"/>
        <w:spacing w:line="300" w:lineRule="auto"/>
        <w:rPr>
          <w:rFonts w:hint="default" w:ascii="Times New Roman" w:hAnsi="Times New Roman" w:eastAsia="宋体" w:cs="Times New Roman"/>
          <w:color w:val="auto"/>
          <w:highlight w:val="none"/>
        </w:rPr>
      </w:pPr>
      <w:r>
        <w:rPr>
          <w:rFonts w:hint="default" w:ascii="Times New Roman" w:hAnsi="Times New Roman" w:cs="Times New Roman"/>
          <w:color w:val="auto"/>
          <w:highlight w:val="none"/>
        </w:rPr>
        <w:t>产品单元</w:t>
      </w:r>
      <w:r>
        <w:rPr>
          <w:rFonts w:hint="default" w:ascii="Times New Roman" w:hAnsi="Times New Roman" w:eastAsia="宋体" w:cs="Times New Roman"/>
          <w:color w:val="auto"/>
          <w:highlight w:val="none"/>
        </w:rPr>
        <w:t>：</w:t>
      </w:r>
    </w:p>
    <w:p>
      <w:pPr>
        <w:tabs>
          <w:tab w:val="left" w:pos="210"/>
        </w:tabs>
        <w:snapToGrid w:val="0"/>
        <w:spacing w:line="300" w:lineRule="auto"/>
        <w:rPr>
          <w:rFonts w:hint="default" w:ascii="Times New Roman" w:hAnsi="Times New Roman" w:cs="Times New Roman"/>
          <w:color w:val="auto"/>
          <w:highlight w:val="none"/>
        </w:rPr>
      </w:pPr>
      <w:r>
        <w:rPr>
          <w:rFonts w:hint="default" w:ascii="Times New Roman" w:hAnsi="Times New Roman" w:eastAsia="宋体" w:cs="Times New Roman"/>
          <w:color w:val="auto"/>
          <w:highlight w:val="none"/>
        </w:rPr>
        <w:t>品</w:t>
      </w:r>
      <w:r>
        <w:rPr>
          <w:rFonts w:hint="default" w:ascii="Times New Roman" w:hAnsi="Times New Roman" w:eastAsia="宋体" w:cs="Times New Roman"/>
          <w:color w:val="auto"/>
          <w:highlight w:val="none"/>
          <w:lang w:val="en-US" w:eastAsia="zh-CN"/>
        </w:rPr>
        <w:t xml:space="preserve">    </w:t>
      </w:r>
      <w:r>
        <w:rPr>
          <w:rFonts w:hint="default" w:ascii="Times New Roman" w:hAnsi="Times New Roman" w:eastAsia="宋体" w:cs="Times New Roman"/>
          <w:color w:val="auto"/>
          <w:highlight w:val="none"/>
        </w:rPr>
        <w:t>名</w:t>
      </w:r>
      <w:r>
        <w:rPr>
          <w:rFonts w:hint="default" w:ascii="Times New Roman" w:hAnsi="Times New Roman" w:cs="Times New Roman"/>
          <w:color w:val="auto"/>
          <w:highlight w:val="none"/>
        </w:rPr>
        <w:t>：</w:t>
      </w:r>
    </w:p>
    <w:tbl>
      <w:tblPr>
        <w:tblStyle w:val="11"/>
        <w:tblW w:w="9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993"/>
        <w:gridCol w:w="1701"/>
        <w:gridCol w:w="59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 w:hRule="atLeast"/>
        </w:trPr>
        <w:tc>
          <w:tcPr>
            <w:tcW w:w="675" w:type="dxa"/>
            <w:vMerge w:val="restart"/>
            <w:vAlign w:val="center"/>
          </w:tcPr>
          <w:p>
            <w:pPr>
              <w:tabs>
                <w:tab w:val="left" w:pos="210"/>
              </w:tabs>
              <w:adjustRightInd w:val="0"/>
              <w:snapToGrid w:val="0"/>
              <w:spacing w:line="300" w:lineRule="auto"/>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序号</w:t>
            </w:r>
          </w:p>
        </w:tc>
        <w:tc>
          <w:tcPr>
            <w:tcW w:w="993" w:type="dxa"/>
            <w:vMerge w:val="restart"/>
            <w:vAlign w:val="center"/>
          </w:tcPr>
          <w:p>
            <w:pPr>
              <w:tabs>
                <w:tab w:val="left" w:pos="210"/>
              </w:tabs>
              <w:adjustRightInd w:val="0"/>
              <w:snapToGrid w:val="0"/>
              <w:spacing w:line="300" w:lineRule="auto"/>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条款号</w:t>
            </w:r>
          </w:p>
        </w:tc>
        <w:tc>
          <w:tcPr>
            <w:tcW w:w="1701" w:type="dxa"/>
            <w:vAlign w:val="center"/>
          </w:tcPr>
          <w:p>
            <w:pPr>
              <w:tabs>
                <w:tab w:val="left" w:pos="210"/>
              </w:tabs>
              <w:adjustRightInd w:val="0"/>
              <w:snapToGrid w:val="0"/>
              <w:spacing w:line="300" w:lineRule="auto"/>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不符合程度</w:t>
            </w:r>
          </w:p>
        </w:tc>
        <w:tc>
          <w:tcPr>
            <w:tcW w:w="5919" w:type="dxa"/>
            <w:vMerge w:val="restart"/>
            <w:vAlign w:val="center"/>
          </w:tcPr>
          <w:p>
            <w:pPr>
              <w:tabs>
                <w:tab w:val="left" w:pos="210"/>
              </w:tabs>
              <w:adjustRightInd w:val="0"/>
              <w:snapToGrid w:val="0"/>
              <w:spacing w:line="300" w:lineRule="auto"/>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rPr>
              <w:t>事实描述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675" w:type="dxa"/>
            <w:vMerge w:val="continue"/>
            <w:vAlign w:val="center"/>
          </w:tcPr>
          <w:p>
            <w:pPr>
              <w:tabs>
                <w:tab w:val="left" w:pos="210"/>
              </w:tabs>
              <w:adjustRightInd w:val="0"/>
              <w:snapToGrid w:val="0"/>
              <w:spacing w:line="300" w:lineRule="auto"/>
              <w:jc w:val="center"/>
              <w:rPr>
                <w:rFonts w:hint="default" w:ascii="Times New Roman" w:hAnsi="Times New Roman" w:cs="Times New Roman"/>
                <w:b/>
                <w:color w:val="auto"/>
                <w:highlight w:val="none"/>
              </w:rPr>
            </w:pPr>
          </w:p>
        </w:tc>
        <w:tc>
          <w:tcPr>
            <w:tcW w:w="993" w:type="dxa"/>
            <w:vMerge w:val="continue"/>
            <w:vAlign w:val="center"/>
          </w:tcPr>
          <w:p>
            <w:pPr>
              <w:tabs>
                <w:tab w:val="left" w:pos="210"/>
              </w:tabs>
              <w:adjustRightInd w:val="0"/>
              <w:snapToGrid w:val="0"/>
              <w:spacing w:line="300" w:lineRule="auto"/>
              <w:jc w:val="center"/>
              <w:rPr>
                <w:rFonts w:hint="default" w:ascii="Times New Roman" w:hAnsi="Times New Roman" w:cs="Times New Roman"/>
                <w:b/>
                <w:color w:val="auto"/>
                <w:highlight w:val="none"/>
              </w:rPr>
            </w:pPr>
          </w:p>
        </w:tc>
        <w:tc>
          <w:tcPr>
            <w:tcW w:w="1701" w:type="dxa"/>
            <w:vAlign w:val="center"/>
          </w:tcPr>
          <w:p>
            <w:pPr>
              <w:tabs>
                <w:tab w:val="left" w:pos="210"/>
              </w:tabs>
              <w:adjustRightInd w:val="0"/>
              <w:snapToGrid w:val="0"/>
              <w:spacing w:line="300" w:lineRule="auto"/>
              <w:jc w:val="center"/>
              <w:rPr>
                <w:rFonts w:hint="default" w:ascii="Times New Roman" w:hAnsi="Times New Roman" w:cs="Times New Roman"/>
                <w:b/>
                <w:color w:val="auto"/>
                <w:highlight w:val="none"/>
              </w:rPr>
            </w:pPr>
            <w:r>
              <w:rPr>
                <w:rFonts w:hint="default" w:ascii="Times New Roman" w:hAnsi="Times New Roman" w:cs="Times New Roman"/>
                <w:b/>
                <w:bCs/>
                <w:color w:val="auto"/>
                <w:szCs w:val="32"/>
                <w:highlight w:val="none"/>
              </w:rPr>
              <w:t>在选框中打“√”</w:t>
            </w:r>
          </w:p>
        </w:tc>
        <w:tc>
          <w:tcPr>
            <w:tcW w:w="5919" w:type="dxa"/>
            <w:vMerge w:val="continue"/>
            <w:vAlign w:val="center"/>
          </w:tcPr>
          <w:p>
            <w:pPr>
              <w:tabs>
                <w:tab w:val="left" w:pos="210"/>
              </w:tabs>
              <w:adjustRightInd w:val="0"/>
              <w:snapToGrid w:val="0"/>
              <w:spacing w:line="300" w:lineRule="auto"/>
              <w:jc w:val="center"/>
              <w:rPr>
                <w:rFonts w:hint="default" w:ascii="Times New Roman" w:hAnsi="Times New Roman" w:cs="Times New Roman"/>
                <w:b/>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adjustRightInd w:val="0"/>
              <w:snapToGrid w:val="0"/>
              <w:spacing w:line="300" w:lineRule="auto"/>
              <w:rPr>
                <w:rFonts w:hint="default" w:ascii="Times New Roman" w:hAnsi="Times New Roman" w:cs="Times New Roman"/>
                <w:color w:val="auto"/>
                <w:highlight w:val="none"/>
              </w:rPr>
            </w:pPr>
          </w:p>
        </w:tc>
        <w:tc>
          <w:tcPr>
            <w:tcW w:w="993" w:type="dxa"/>
            <w:vAlign w:val="center"/>
          </w:tcPr>
          <w:p>
            <w:pPr>
              <w:tabs>
                <w:tab w:val="left" w:pos="210"/>
              </w:tabs>
              <w:adjustRightInd w:val="0"/>
              <w:snapToGrid w:val="0"/>
              <w:spacing w:line="300" w:lineRule="auto"/>
              <w:rPr>
                <w:rFonts w:hint="default" w:ascii="Times New Roman" w:hAnsi="Times New Roman" w:cs="Times New Roman"/>
                <w:color w:val="auto"/>
                <w:highlight w:val="none"/>
              </w:rPr>
            </w:pPr>
          </w:p>
        </w:tc>
        <w:tc>
          <w:tcPr>
            <w:tcW w:w="1701" w:type="dxa"/>
            <w:vAlign w:val="center"/>
          </w:tcPr>
          <w:p>
            <w:pPr>
              <w:adjustRightInd w:val="0"/>
              <w:snapToGrid w:val="0"/>
              <w:spacing w:line="300" w:lineRule="auto"/>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不符合</w:t>
            </w:r>
          </w:p>
          <w:p>
            <w:pPr>
              <w:tabs>
                <w:tab w:val="left" w:pos="210"/>
              </w:tabs>
              <w:adjustRightInd w:val="0"/>
              <w:snapToGrid w:val="0"/>
              <w:spacing w:line="300" w:lineRule="auto"/>
              <w:rPr>
                <w:rFonts w:hint="default" w:ascii="Times New Roman" w:hAnsi="Times New Roman" w:cs="Times New Roman"/>
                <w:color w:val="auto"/>
                <w:highlight w:val="none"/>
              </w:rPr>
            </w:pP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建议改进</w:t>
            </w:r>
          </w:p>
        </w:tc>
        <w:tc>
          <w:tcPr>
            <w:tcW w:w="5919" w:type="dxa"/>
            <w:vAlign w:val="center"/>
          </w:tcPr>
          <w:p>
            <w:pPr>
              <w:tabs>
                <w:tab w:val="left" w:pos="210"/>
              </w:tabs>
              <w:adjustRightInd w:val="0"/>
              <w:snapToGrid w:val="0"/>
              <w:spacing w:line="300" w:lineRule="auto"/>
              <w:rPr>
                <w:rFonts w:hint="default" w:ascii="Times New Roman" w:hAnsi="Times New Roman" w:cs="Times New Roman"/>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adjustRightInd w:val="0"/>
              <w:snapToGrid w:val="0"/>
              <w:spacing w:line="300" w:lineRule="auto"/>
              <w:rPr>
                <w:rFonts w:hint="default" w:ascii="Times New Roman" w:hAnsi="Times New Roman" w:cs="Times New Roman"/>
                <w:color w:val="auto"/>
                <w:highlight w:val="none"/>
              </w:rPr>
            </w:pPr>
          </w:p>
        </w:tc>
        <w:tc>
          <w:tcPr>
            <w:tcW w:w="993" w:type="dxa"/>
            <w:vAlign w:val="center"/>
          </w:tcPr>
          <w:p>
            <w:pPr>
              <w:tabs>
                <w:tab w:val="left" w:pos="210"/>
              </w:tabs>
              <w:adjustRightInd w:val="0"/>
              <w:snapToGrid w:val="0"/>
              <w:spacing w:line="300" w:lineRule="auto"/>
              <w:rPr>
                <w:rFonts w:hint="default" w:ascii="Times New Roman" w:hAnsi="Times New Roman" w:cs="Times New Roman"/>
                <w:color w:val="auto"/>
                <w:highlight w:val="none"/>
              </w:rPr>
            </w:pPr>
          </w:p>
        </w:tc>
        <w:tc>
          <w:tcPr>
            <w:tcW w:w="1701" w:type="dxa"/>
            <w:vAlign w:val="center"/>
          </w:tcPr>
          <w:p>
            <w:pPr>
              <w:adjustRightInd w:val="0"/>
              <w:snapToGrid w:val="0"/>
              <w:spacing w:line="300" w:lineRule="auto"/>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不符合</w:t>
            </w:r>
          </w:p>
          <w:p>
            <w:pPr>
              <w:tabs>
                <w:tab w:val="left" w:pos="210"/>
              </w:tabs>
              <w:adjustRightInd w:val="0"/>
              <w:snapToGrid w:val="0"/>
              <w:spacing w:line="300" w:lineRule="auto"/>
              <w:rPr>
                <w:rFonts w:hint="default" w:ascii="Times New Roman" w:hAnsi="Times New Roman" w:cs="Times New Roman"/>
                <w:color w:val="auto"/>
                <w:highlight w:val="none"/>
              </w:rPr>
            </w:pP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建议改进</w:t>
            </w:r>
          </w:p>
        </w:tc>
        <w:tc>
          <w:tcPr>
            <w:tcW w:w="5919" w:type="dxa"/>
            <w:vAlign w:val="center"/>
          </w:tcPr>
          <w:p>
            <w:pPr>
              <w:tabs>
                <w:tab w:val="left" w:pos="210"/>
              </w:tabs>
              <w:adjustRightInd w:val="0"/>
              <w:snapToGrid w:val="0"/>
              <w:spacing w:line="300" w:lineRule="auto"/>
              <w:rPr>
                <w:rFonts w:hint="default" w:ascii="Times New Roman" w:hAnsi="Times New Roman" w:cs="Times New Roman"/>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adjustRightInd w:val="0"/>
              <w:snapToGrid w:val="0"/>
              <w:spacing w:line="300" w:lineRule="auto"/>
              <w:rPr>
                <w:rFonts w:hint="default" w:ascii="Times New Roman" w:hAnsi="Times New Roman" w:cs="Times New Roman"/>
                <w:color w:val="auto"/>
                <w:highlight w:val="none"/>
              </w:rPr>
            </w:pPr>
          </w:p>
        </w:tc>
        <w:tc>
          <w:tcPr>
            <w:tcW w:w="993" w:type="dxa"/>
            <w:vAlign w:val="center"/>
          </w:tcPr>
          <w:p>
            <w:pPr>
              <w:tabs>
                <w:tab w:val="left" w:pos="210"/>
              </w:tabs>
              <w:adjustRightInd w:val="0"/>
              <w:snapToGrid w:val="0"/>
              <w:spacing w:line="300" w:lineRule="auto"/>
              <w:rPr>
                <w:rFonts w:hint="default" w:ascii="Times New Roman" w:hAnsi="Times New Roman" w:cs="Times New Roman"/>
                <w:color w:val="auto"/>
                <w:highlight w:val="none"/>
              </w:rPr>
            </w:pPr>
          </w:p>
        </w:tc>
        <w:tc>
          <w:tcPr>
            <w:tcW w:w="1701" w:type="dxa"/>
            <w:vAlign w:val="center"/>
          </w:tcPr>
          <w:p>
            <w:pPr>
              <w:adjustRightInd w:val="0"/>
              <w:snapToGrid w:val="0"/>
              <w:spacing w:line="300" w:lineRule="auto"/>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不符合</w:t>
            </w:r>
          </w:p>
          <w:p>
            <w:pPr>
              <w:tabs>
                <w:tab w:val="left" w:pos="210"/>
              </w:tabs>
              <w:adjustRightInd w:val="0"/>
              <w:snapToGrid w:val="0"/>
              <w:spacing w:line="300" w:lineRule="auto"/>
              <w:rPr>
                <w:rFonts w:hint="default" w:ascii="Times New Roman" w:hAnsi="Times New Roman" w:cs="Times New Roman"/>
                <w:color w:val="auto"/>
                <w:highlight w:val="none"/>
              </w:rPr>
            </w:pP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建议改进</w:t>
            </w:r>
          </w:p>
        </w:tc>
        <w:tc>
          <w:tcPr>
            <w:tcW w:w="5919" w:type="dxa"/>
            <w:vAlign w:val="center"/>
          </w:tcPr>
          <w:p>
            <w:pPr>
              <w:tabs>
                <w:tab w:val="left" w:pos="210"/>
              </w:tabs>
              <w:adjustRightInd w:val="0"/>
              <w:snapToGrid w:val="0"/>
              <w:spacing w:line="300" w:lineRule="auto"/>
              <w:rPr>
                <w:rFonts w:hint="default" w:ascii="Times New Roman" w:hAnsi="Times New Roman" w:cs="Times New Roman"/>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adjustRightInd w:val="0"/>
              <w:snapToGrid w:val="0"/>
              <w:spacing w:line="300" w:lineRule="auto"/>
              <w:rPr>
                <w:rFonts w:hint="default" w:ascii="Times New Roman" w:hAnsi="Times New Roman" w:cs="Times New Roman"/>
                <w:color w:val="auto"/>
                <w:highlight w:val="none"/>
              </w:rPr>
            </w:pPr>
          </w:p>
        </w:tc>
        <w:tc>
          <w:tcPr>
            <w:tcW w:w="993" w:type="dxa"/>
            <w:vAlign w:val="center"/>
          </w:tcPr>
          <w:p>
            <w:pPr>
              <w:tabs>
                <w:tab w:val="left" w:pos="210"/>
              </w:tabs>
              <w:adjustRightInd w:val="0"/>
              <w:snapToGrid w:val="0"/>
              <w:spacing w:line="300" w:lineRule="auto"/>
              <w:rPr>
                <w:rFonts w:hint="default" w:ascii="Times New Roman" w:hAnsi="Times New Roman" w:cs="Times New Roman"/>
                <w:color w:val="auto"/>
                <w:highlight w:val="none"/>
              </w:rPr>
            </w:pPr>
          </w:p>
        </w:tc>
        <w:tc>
          <w:tcPr>
            <w:tcW w:w="1701" w:type="dxa"/>
            <w:vAlign w:val="center"/>
          </w:tcPr>
          <w:p>
            <w:pPr>
              <w:adjustRightInd w:val="0"/>
              <w:snapToGrid w:val="0"/>
              <w:spacing w:line="300" w:lineRule="auto"/>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不符合</w:t>
            </w:r>
          </w:p>
          <w:p>
            <w:pPr>
              <w:tabs>
                <w:tab w:val="left" w:pos="210"/>
              </w:tabs>
              <w:adjustRightInd w:val="0"/>
              <w:snapToGrid w:val="0"/>
              <w:spacing w:line="300" w:lineRule="auto"/>
              <w:rPr>
                <w:rFonts w:hint="default" w:ascii="Times New Roman" w:hAnsi="Times New Roman" w:cs="Times New Roman"/>
                <w:color w:val="auto"/>
                <w:highlight w:val="none"/>
              </w:rPr>
            </w:pP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建议改进</w:t>
            </w:r>
          </w:p>
        </w:tc>
        <w:tc>
          <w:tcPr>
            <w:tcW w:w="5919" w:type="dxa"/>
            <w:vAlign w:val="center"/>
          </w:tcPr>
          <w:p>
            <w:pPr>
              <w:tabs>
                <w:tab w:val="left" w:pos="210"/>
              </w:tabs>
              <w:adjustRightInd w:val="0"/>
              <w:snapToGrid w:val="0"/>
              <w:spacing w:line="300" w:lineRule="auto"/>
              <w:rPr>
                <w:rFonts w:hint="default" w:ascii="Times New Roman" w:hAnsi="Times New Roman" w:cs="Times New Roman"/>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adjustRightInd w:val="0"/>
              <w:snapToGrid w:val="0"/>
              <w:spacing w:line="300" w:lineRule="auto"/>
              <w:rPr>
                <w:rFonts w:hint="default" w:ascii="Times New Roman" w:hAnsi="Times New Roman" w:cs="Times New Roman"/>
                <w:color w:val="auto"/>
                <w:highlight w:val="none"/>
              </w:rPr>
            </w:pPr>
          </w:p>
        </w:tc>
        <w:tc>
          <w:tcPr>
            <w:tcW w:w="993" w:type="dxa"/>
            <w:vAlign w:val="center"/>
          </w:tcPr>
          <w:p>
            <w:pPr>
              <w:tabs>
                <w:tab w:val="left" w:pos="210"/>
              </w:tabs>
              <w:adjustRightInd w:val="0"/>
              <w:snapToGrid w:val="0"/>
              <w:spacing w:line="300" w:lineRule="auto"/>
              <w:rPr>
                <w:rFonts w:hint="default" w:ascii="Times New Roman" w:hAnsi="Times New Roman" w:cs="Times New Roman"/>
                <w:color w:val="auto"/>
                <w:highlight w:val="none"/>
              </w:rPr>
            </w:pPr>
          </w:p>
        </w:tc>
        <w:tc>
          <w:tcPr>
            <w:tcW w:w="1701" w:type="dxa"/>
            <w:vAlign w:val="center"/>
          </w:tcPr>
          <w:p>
            <w:pPr>
              <w:adjustRightInd w:val="0"/>
              <w:snapToGrid w:val="0"/>
              <w:spacing w:line="300" w:lineRule="auto"/>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不符合</w:t>
            </w:r>
          </w:p>
          <w:p>
            <w:pPr>
              <w:tabs>
                <w:tab w:val="left" w:pos="210"/>
              </w:tabs>
              <w:adjustRightInd w:val="0"/>
              <w:snapToGrid w:val="0"/>
              <w:spacing w:line="300" w:lineRule="auto"/>
              <w:rPr>
                <w:rFonts w:hint="default" w:ascii="Times New Roman" w:hAnsi="Times New Roman" w:cs="Times New Roman"/>
                <w:color w:val="auto"/>
                <w:highlight w:val="none"/>
              </w:rPr>
            </w:pP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建议改进</w:t>
            </w:r>
          </w:p>
        </w:tc>
        <w:tc>
          <w:tcPr>
            <w:tcW w:w="5919" w:type="dxa"/>
            <w:vAlign w:val="center"/>
          </w:tcPr>
          <w:p>
            <w:pPr>
              <w:tabs>
                <w:tab w:val="left" w:pos="210"/>
              </w:tabs>
              <w:adjustRightInd w:val="0"/>
              <w:snapToGrid w:val="0"/>
              <w:spacing w:line="300" w:lineRule="auto"/>
              <w:rPr>
                <w:rFonts w:hint="default" w:ascii="Times New Roman" w:hAnsi="Times New Roman" w:cs="Times New Roman"/>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adjustRightInd w:val="0"/>
              <w:snapToGrid w:val="0"/>
              <w:spacing w:line="300" w:lineRule="auto"/>
              <w:rPr>
                <w:rFonts w:hint="default" w:ascii="Times New Roman" w:hAnsi="Times New Roman" w:cs="Times New Roman"/>
                <w:color w:val="auto"/>
                <w:highlight w:val="none"/>
              </w:rPr>
            </w:pPr>
          </w:p>
        </w:tc>
        <w:tc>
          <w:tcPr>
            <w:tcW w:w="993" w:type="dxa"/>
            <w:vAlign w:val="center"/>
          </w:tcPr>
          <w:p>
            <w:pPr>
              <w:tabs>
                <w:tab w:val="left" w:pos="210"/>
              </w:tabs>
              <w:adjustRightInd w:val="0"/>
              <w:snapToGrid w:val="0"/>
              <w:spacing w:line="300" w:lineRule="auto"/>
              <w:rPr>
                <w:rFonts w:hint="default" w:ascii="Times New Roman" w:hAnsi="Times New Roman" w:cs="Times New Roman"/>
                <w:color w:val="auto"/>
                <w:highlight w:val="none"/>
              </w:rPr>
            </w:pPr>
          </w:p>
        </w:tc>
        <w:tc>
          <w:tcPr>
            <w:tcW w:w="1701" w:type="dxa"/>
            <w:vAlign w:val="center"/>
          </w:tcPr>
          <w:p>
            <w:pPr>
              <w:adjustRightInd w:val="0"/>
              <w:snapToGrid w:val="0"/>
              <w:spacing w:line="300" w:lineRule="auto"/>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不符合</w:t>
            </w:r>
          </w:p>
          <w:p>
            <w:pPr>
              <w:tabs>
                <w:tab w:val="left" w:pos="210"/>
              </w:tabs>
              <w:adjustRightInd w:val="0"/>
              <w:snapToGrid w:val="0"/>
              <w:spacing w:line="300" w:lineRule="auto"/>
              <w:rPr>
                <w:rFonts w:hint="default" w:ascii="Times New Roman" w:hAnsi="Times New Roman" w:cs="Times New Roman"/>
                <w:color w:val="auto"/>
                <w:highlight w:val="none"/>
              </w:rPr>
            </w:pP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建议改进</w:t>
            </w:r>
          </w:p>
        </w:tc>
        <w:tc>
          <w:tcPr>
            <w:tcW w:w="5919" w:type="dxa"/>
            <w:vAlign w:val="center"/>
          </w:tcPr>
          <w:p>
            <w:pPr>
              <w:tabs>
                <w:tab w:val="left" w:pos="210"/>
              </w:tabs>
              <w:adjustRightInd w:val="0"/>
              <w:snapToGrid w:val="0"/>
              <w:spacing w:line="300" w:lineRule="auto"/>
              <w:rPr>
                <w:rFonts w:hint="default" w:ascii="Times New Roman" w:hAnsi="Times New Roman" w:cs="Times New Roman"/>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adjustRightInd w:val="0"/>
              <w:snapToGrid w:val="0"/>
              <w:spacing w:line="300" w:lineRule="auto"/>
              <w:rPr>
                <w:rFonts w:hint="default" w:ascii="Times New Roman" w:hAnsi="Times New Roman" w:cs="Times New Roman"/>
                <w:color w:val="auto"/>
                <w:highlight w:val="none"/>
              </w:rPr>
            </w:pPr>
          </w:p>
        </w:tc>
        <w:tc>
          <w:tcPr>
            <w:tcW w:w="993" w:type="dxa"/>
            <w:vAlign w:val="center"/>
          </w:tcPr>
          <w:p>
            <w:pPr>
              <w:tabs>
                <w:tab w:val="left" w:pos="210"/>
              </w:tabs>
              <w:adjustRightInd w:val="0"/>
              <w:snapToGrid w:val="0"/>
              <w:spacing w:line="300" w:lineRule="auto"/>
              <w:rPr>
                <w:rFonts w:hint="default" w:ascii="Times New Roman" w:hAnsi="Times New Roman" w:cs="Times New Roman"/>
                <w:color w:val="auto"/>
                <w:highlight w:val="none"/>
              </w:rPr>
            </w:pPr>
          </w:p>
        </w:tc>
        <w:tc>
          <w:tcPr>
            <w:tcW w:w="1701" w:type="dxa"/>
            <w:vAlign w:val="center"/>
          </w:tcPr>
          <w:p>
            <w:pPr>
              <w:adjustRightInd w:val="0"/>
              <w:snapToGrid w:val="0"/>
              <w:spacing w:line="300" w:lineRule="auto"/>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不符合</w:t>
            </w:r>
          </w:p>
          <w:p>
            <w:pPr>
              <w:tabs>
                <w:tab w:val="left" w:pos="210"/>
              </w:tabs>
              <w:adjustRightInd w:val="0"/>
              <w:snapToGrid w:val="0"/>
              <w:spacing w:line="300" w:lineRule="auto"/>
              <w:rPr>
                <w:rFonts w:hint="default" w:ascii="Times New Roman" w:hAnsi="Times New Roman" w:cs="Times New Roman"/>
                <w:color w:val="auto"/>
                <w:highlight w:val="none"/>
              </w:rPr>
            </w:pP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建议改进</w:t>
            </w:r>
          </w:p>
        </w:tc>
        <w:tc>
          <w:tcPr>
            <w:tcW w:w="5919" w:type="dxa"/>
            <w:vAlign w:val="center"/>
          </w:tcPr>
          <w:p>
            <w:pPr>
              <w:tabs>
                <w:tab w:val="left" w:pos="210"/>
              </w:tabs>
              <w:adjustRightInd w:val="0"/>
              <w:snapToGrid w:val="0"/>
              <w:spacing w:line="300" w:lineRule="auto"/>
              <w:rPr>
                <w:rFonts w:hint="default" w:ascii="Times New Roman" w:hAnsi="Times New Roman" w:cs="Times New Roman"/>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adjustRightInd w:val="0"/>
              <w:snapToGrid w:val="0"/>
              <w:spacing w:line="300" w:lineRule="auto"/>
              <w:rPr>
                <w:rFonts w:hint="default" w:ascii="Times New Roman" w:hAnsi="Times New Roman" w:cs="Times New Roman"/>
                <w:color w:val="auto"/>
                <w:highlight w:val="none"/>
              </w:rPr>
            </w:pPr>
          </w:p>
        </w:tc>
        <w:tc>
          <w:tcPr>
            <w:tcW w:w="993" w:type="dxa"/>
            <w:vAlign w:val="center"/>
          </w:tcPr>
          <w:p>
            <w:pPr>
              <w:tabs>
                <w:tab w:val="left" w:pos="210"/>
              </w:tabs>
              <w:adjustRightInd w:val="0"/>
              <w:snapToGrid w:val="0"/>
              <w:spacing w:line="300" w:lineRule="auto"/>
              <w:rPr>
                <w:rFonts w:hint="default" w:ascii="Times New Roman" w:hAnsi="Times New Roman" w:cs="Times New Roman"/>
                <w:color w:val="auto"/>
                <w:highlight w:val="none"/>
              </w:rPr>
            </w:pPr>
          </w:p>
        </w:tc>
        <w:tc>
          <w:tcPr>
            <w:tcW w:w="1701" w:type="dxa"/>
            <w:vAlign w:val="center"/>
          </w:tcPr>
          <w:p>
            <w:pPr>
              <w:adjustRightInd w:val="0"/>
              <w:snapToGrid w:val="0"/>
              <w:spacing w:line="300" w:lineRule="auto"/>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不符合</w:t>
            </w:r>
          </w:p>
          <w:p>
            <w:pPr>
              <w:tabs>
                <w:tab w:val="left" w:pos="210"/>
              </w:tabs>
              <w:adjustRightInd w:val="0"/>
              <w:snapToGrid w:val="0"/>
              <w:spacing w:line="300" w:lineRule="auto"/>
              <w:rPr>
                <w:rFonts w:hint="default" w:ascii="Times New Roman" w:hAnsi="Times New Roman" w:cs="Times New Roman"/>
                <w:color w:val="auto"/>
                <w:highlight w:val="none"/>
              </w:rPr>
            </w:pPr>
            <w:r>
              <w:rPr>
                <w:rFonts w:hint="default" w:ascii="Times New Roman" w:hAnsi="Times New Roman" w:cs="Times New Roman"/>
                <w:bCs/>
                <w:color w:val="auto"/>
                <w:highlight w:val="none"/>
              </w:rPr>
              <w:sym w:font="Wingdings" w:char="F06F"/>
            </w:r>
            <w:r>
              <w:rPr>
                <w:rFonts w:hint="default" w:ascii="Times New Roman" w:hAnsi="Times New Roman" w:cs="Times New Roman"/>
                <w:bCs/>
                <w:color w:val="auto"/>
                <w:highlight w:val="none"/>
              </w:rPr>
              <w:t xml:space="preserve"> 建议改进</w:t>
            </w:r>
          </w:p>
        </w:tc>
        <w:tc>
          <w:tcPr>
            <w:tcW w:w="5919" w:type="dxa"/>
            <w:vAlign w:val="center"/>
          </w:tcPr>
          <w:p>
            <w:pPr>
              <w:tabs>
                <w:tab w:val="left" w:pos="210"/>
              </w:tabs>
              <w:adjustRightInd w:val="0"/>
              <w:snapToGrid w:val="0"/>
              <w:spacing w:line="300" w:lineRule="auto"/>
              <w:rPr>
                <w:rFonts w:hint="default" w:ascii="Times New Roman" w:hAnsi="Times New Roman" w:cs="Times New Roman"/>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35" w:hRule="atLeast"/>
        </w:trPr>
        <w:tc>
          <w:tcPr>
            <w:tcW w:w="3369" w:type="dxa"/>
            <w:gridSpan w:val="3"/>
            <w:vAlign w:val="center"/>
          </w:tcPr>
          <w:p>
            <w:pPr>
              <w:tabs>
                <w:tab w:val="left" w:pos="210"/>
              </w:tabs>
              <w:adjustRightInd w:val="0"/>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t xml:space="preserve">核查组组长(签字)： </w:t>
            </w:r>
          </w:p>
          <w:p>
            <w:pPr>
              <w:tabs>
                <w:tab w:val="left" w:pos="210"/>
              </w:tabs>
              <w:adjustRightInd w:val="0"/>
              <w:snapToGrid w:val="0"/>
              <w:rPr>
                <w:rFonts w:hint="default" w:ascii="Times New Roman" w:hAnsi="Times New Roman" w:cs="Times New Roman"/>
                <w:color w:val="auto"/>
                <w:highlight w:val="none"/>
              </w:rPr>
            </w:pPr>
          </w:p>
          <w:p>
            <w:pPr>
              <w:tabs>
                <w:tab w:val="left" w:pos="210"/>
              </w:tabs>
              <w:adjustRightInd w:val="0"/>
              <w:snapToGrid w:val="0"/>
              <w:jc w:val="right"/>
              <w:rPr>
                <w:rFonts w:hint="default" w:ascii="Times New Roman" w:hAnsi="Times New Roman" w:cs="Times New Roman"/>
                <w:color w:val="auto"/>
                <w:highlight w:val="none"/>
              </w:rPr>
            </w:pPr>
            <w:r>
              <w:rPr>
                <w:rFonts w:hint="default" w:ascii="Times New Roman" w:hAnsi="Times New Roman" w:cs="Times New Roman"/>
                <w:color w:val="auto"/>
                <w:highlight w:val="none"/>
              </w:rPr>
              <w:t>年   月   日</w:t>
            </w:r>
          </w:p>
        </w:tc>
        <w:tc>
          <w:tcPr>
            <w:tcW w:w="5919" w:type="dxa"/>
            <w:vMerge w:val="restart"/>
          </w:tcPr>
          <w:p>
            <w:pPr>
              <w:tabs>
                <w:tab w:val="left" w:pos="210"/>
              </w:tabs>
              <w:adjustRightInd w:val="0"/>
              <w:snapToGrid w:val="0"/>
              <w:rPr>
                <w:rFonts w:hint="default" w:ascii="Times New Roman" w:hAnsi="Times New Roman" w:cs="Times New Roman"/>
                <w:color w:val="auto"/>
                <w:highlight w:val="none"/>
              </w:rPr>
            </w:pPr>
          </w:p>
          <w:p>
            <w:pPr>
              <w:tabs>
                <w:tab w:val="left" w:pos="210"/>
              </w:tabs>
              <w:adjustRightInd w:val="0"/>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t>企业代表签字：</w:t>
            </w:r>
          </w:p>
          <w:p>
            <w:pPr>
              <w:tabs>
                <w:tab w:val="left" w:pos="210"/>
              </w:tabs>
              <w:adjustRightInd w:val="0"/>
              <w:snapToGrid w:val="0"/>
              <w:rPr>
                <w:rFonts w:hint="default" w:ascii="Times New Roman" w:hAnsi="Times New Roman" w:cs="Times New Roman"/>
                <w:color w:val="auto"/>
                <w:highlight w:val="none"/>
              </w:rPr>
            </w:pPr>
          </w:p>
          <w:p>
            <w:pPr>
              <w:tabs>
                <w:tab w:val="left" w:pos="210"/>
              </w:tabs>
              <w:adjustRightInd w:val="0"/>
              <w:snapToGrid w:val="0"/>
              <w:rPr>
                <w:rFonts w:hint="default" w:ascii="Times New Roman" w:hAnsi="Times New Roman" w:cs="Times New Roman"/>
                <w:color w:val="auto"/>
                <w:highlight w:val="none"/>
              </w:rPr>
            </w:pPr>
          </w:p>
          <w:p>
            <w:pPr>
              <w:tabs>
                <w:tab w:val="left" w:pos="210"/>
              </w:tabs>
              <w:adjustRightInd w:val="0"/>
              <w:snapToGrid w:val="0"/>
              <w:rPr>
                <w:rFonts w:hint="default" w:ascii="Times New Roman" w:hAnsi="Times New Roman" w:cs="Times New Roman"/>
                <w:color w:val="auto"/>
                <w:highlight w:val="none"/>
              </w:rPr>
            </w:pPr>
          </w:p>
          <w:p>
            <w:pPr>
              <w:tabs>
                <w:tab w:val="left" w:pos="210"/>
              </w:tabs>
              <w:adjustRightInd w:val="0"/>
              <w:snapToGrid w:val="0"/>
              <w:ind w:right="420"/>
              <w:jc w:val="right"/>
              <w:rPr>
                <w:rFonts w:hint="default" w:ascii="Times New Roman" w:hAnsi="Times New Roman" w:cs="Times New Roman"/>
                <w:color w:val="auto"/>
                <w:highlight w:val="none"/>
              </w:rPr>
            </w:pPr>
          </w:p>
          <w:p>
            <w:pPr>
              <w:tabs>
                <w:tab w:val="left" w:pos="210"/>
              </w:tabs>
              <w:adjustRightInd w:val="0"/>
              <w:snapToGrid w:val="0"/>
              <w:ind w:right="420"/>
              <w:jc w:val="right"/>
              <w:rPr>
                <w:rFonts w:hint="default" w:ascii="Times New Roman" w:hAnsi="Times New Roman" w:cs="Times New Roman"/>
                <w:color w:val="auto"/>
                <w:highlight w:val="none"/>
              </w:rPr>
            </w:pPr>
            <w:r>
              <w:rPr>
                <w:rFonts w:hint="default" w:ascii="Times New Roman" w:hAnsi="Times New Roman" w:cs="Times New Roman"/>
                <w:color w:val="auto"/>
                <w:highlight w:val="none"/>
              </w:rPr>
              <w:t>企业公章</w:t>
            </w:r>
          </w:p>
          <w:p>
            <w:pPr>
              <w:tabs>
                <w:tab w:val="left" w:pos="210"/>
              </w:tabs>
              <w:adjustRightInd w:val="0"/>
              <w:snapToGrid w:val="0"/>
              <w:ind w:right="210"/>
              <w:jc w:val="right"/>
              <w:rPr>
                <w:rFonts w:hint="default" w:ascii="Times New Roman" w:hAnsi="Times New Roman" w:cs="Times New Roman"/>
                <w:color w:val="auto"/>
                <w:highlight w:val="none"/>
              </w:rPr>
            </w:pPr>
            <w:r>
              <w:rPr>
                <w:rFonts w:hint="default" w:ascii="Times New Roman" w:hAnsi="Times New Roman" w:cs="Times New Roman"/>
                <w:color w:val="auto"/>
                <w:highlight w:val="none"/>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1" w:hRule="atLeast"/>
        </w:trPr>
        <w:tc>
          <w:tcPr>
            <w:tcW w:w="3369" w:type="dxa"/>
            <w:gridSpan w:val="3"/>
            <w:vAlign w:val="center"/>
          </w:tcPr>
          <w:p>
            <w:pPr>
              <w:tabs>
                <w:tab w:val="left" w:pos="210"/>
              </w:tabs>
              <w:adjustRightInd w:val="0"/>
              <w:snapToGrid w:val="0"/>
              <w:rPr>
                <w:rFonts w:hint="default" w:ascii="Times New Roman" w:hAnsi="Times New Roman" w:cs="Times New Roman"/>
                <w:color w:val="auto"/>
                <w:highlight w:val="none"/>
              </w:rPr>
            </w:pPr>
            <w:r>
              <w:rPr>
                <w:rFonts w:hint="default" w:ascii="Times New Roman" w:hAnsi="Times New Roman" w:cs="Times New Roman"/>
                <w:color w:val="auto"/>
                <w:highlight w:val="none"/>
              </w:rPr>
              <w:t>核查组成员(签字)：</w:t>
            </w:r>
          </w:p>
          <w:p>
            <w:pPr>
              <w:tabs>
                <w:tab w:val="left" w:pos="210"/>
              </w:tabs>
              <w:adjustRightInd w:val="0"/>
              <w:snapToGrid w:val="0"/>
              <w:rPr>
                <w:rFonts w:hint="default" w:ascii="Times New Roman" w:hAnsi="Times New Roman" w:cs="Times New Roman"/>
                <w:color w:val="auto"/>
                <w:highlight w:val="none"/>
              </w:rPr>
            </w:pPr>
          </w:p>
          <w:p>
            <w:pPr>
              <w:tabs>
                <w:tab w:val="left" w:pos="210"/>
              </w:tabs>
              <w:adjustRightInd w:val="0"/>
              <w:snapToGrid w:val="0"/>
              <w:jc w:val="right"/>
              <w:rPr>
                <w:rFonts w:hint="default" w:ascii="Times New Roman" w:hAnsi="Times New Roman" w:cs="Times New Roman"/>
                <w:color w:val="auto"/>
                <w:highlight w:val="none"/>
              </w:rPr>
            </w:pPr>
            <w:r>
              <w:rPr>
                <w:rFonts w:hint="default" w:ascii="Times New Roman" w:hAnsi="Times New Roman" w:cs="Times New Roman"/>
                <w:color w:val="auto"/>
                <w:highlight w:val="none"/>
              </w:rPr>
              <w:t xml:space="preserve">                年   月   日</w:t>
            </w:r>
          </w:p>
        </w:tc>
        <w:tc>
          <w:tcPr>
            <w:tcW w:w="5919" w:type="dxa"/>
            <w:vMerge w:val="continue"/>
          </w:tcPr>
          <w:p>
            <w:pPr>
              <w:tabs>
                <w:tab w:val="left" w:pos="210"/>
              </w:tabs>
              <w:adjustRightInd w:val="0"/>
              <w:snapToGrid w:val="0"/>
              <w:rPr>
                <w:rFonts w:hint="default" w:ascii="Times New Roman" w:hAnsi="Times New Roman" w:cs="Times New Roman"/>
                <w:color w:val="auto"/>
                <w:highlight w:val="none"/>
              </w:rPr>
            </w:pPr>
          </w:p>
        </w:tc>
      </w:tr>
    </w:tbl>
    <w:p>
      <w:pPr>
        <w:rPr>
          <w:rFonts w:hint="default" w:ascii="Times New Roman" w:hAnsi="Times New Roman" w:cs="Times New Roman"/>
          <w:color w:val="auto"/>
          <w:highlight w:val="none"/>
        </w:rPr>
      </w:pPr>
    </w:p>
    <w:p>
      <w:pPr>
        <w:spacing w:line="480" w:lineRule="exact"/>
        <w:rPr>
          <w:rFonts w:hint="default" w:ascii="Times New Roman" w:hAnsi="Times New Roman" w:cs="Times New Roman"/>
          <w:color w:val="auto"/>
          <w:highlight w:val="none"/>
        </w:rPr>
        <w:sectPr>
          <w:headerReference r:id="rId9" w:type="default"/>
          <w:footerReference r:id="rId10" w:type="default"/>
          <w:pgSz w:w="11906" w:h="16838"/>
          <w:pgMar w:top="1417" w:right="1417" w:bottom="1417" w:left="1417" w:header="851" w:footer="992" w:gutter="0"/>
          <w:cols w:space="0" w:num="1"/>
          <w:rtlGutter w:val="0"/>
          <w:docGrid w:linePitch="312" w:charSpace="0"/>
        </w:sectPr>
      </w:pPr>
    </w:p>
    <w:p>
      <w:pPr>
        <w:pStyle w:val="3"/>
        <w:ind w:left="4704" w:hanging="4704" w:hangingChars="1680"/>
        <w:rPr>
          <w:rFonts w:hint="default" w:ascii="Times New Roman" w:hAnsi="Times New Roman" w:cs="Times New Roman"/>
          <w:b w:val="0"/>
          <w:color w:val="auto"/>
          <w:sz w:val="28"/>
          <w:szCs w:val="28"/>
          <w:highlight w:val="none"/>
        </w:rPr>
      </w:pPr>
      <w:r>
        <w:rPr>
          <w:rFonts w:hint="default" w:ascii="Times New Roman" w:hAnsi="Times New Roman" w:cs="Times New Roman"/>
          <w:b w:val="0"/>
          <w:color w:val="auto"/>
          <w:sz w:val="28"/>
          <w:szCs w:val="28"/>
          <w:highlight w:val="none"/>
        </w:rPr>
        <w:t>附件5</w:t>
      </w:r>
    </w:p>
    <w:p>
      <w:pPr>
        <w:pStyle w:val="3"/>
        <w:ind w:left="4722" w:hanging="4722" w:hangingChars="1680"/>
        <w:jc w:val="center"/>
        <w:rPr>
          <w:rFonts w:hint="default" w:ascii="Times New Roman" w:hAnsi="Times New Roman" w:cs="Times New Roman"/>
          <w:b w:val="0"/>
          <w:color w:val="auto"/>
          <w:sz w:val="28"/>
          <w:szCs w:val="28"/>
          <w:highlight w:val="none"/>
        </w:rPr>
      </w:pPr>
      <w:r>
        <w:rPr>
          <w:rFonts w:hint="default" w:ascii="Times New Roman" w:hAnsi="Times New Roman" w:cs="Times New Roman"/>
          <w:color w:val="auto"/>
          <w:sz w:val="28"/>
          <w:szCs w:val="28"/>
          <w:highlight w:val="none"/>
        </w:rPr>
        <w:t>生产许可证企业实地核查报告</w:t>
      </w:r>
    </w:p>
    <w:tbl>
      <w:tblPr>
        <w:tblStyle w:val="11"/>
        <w:tblW w:w="14218" w:type="dxa"/>
        <w:jc w:val="center"/>
        <w:tblLayout w:type="fixed"/>
        <w:tblCellMar>
          <w:top w:w="0" w:type="dxa"/>
          <w:left w:w="108" w:type="dxa"/>
          <w:bottom w:w="0" w:type="dxa"/>
          <w:right w:w="108" w:type="dxa"/>
        </w:tblCellMar>
      </w:tblPr>
      <w:tblGrid>
        <w:gridCol w:w="2235"/>
        <w:gridCol w:w="1875"/>
        <w:gridCol w:w="1348"/>
        <w:gridCol w:w="3014"/>
        <w:gridCol w:w="141"/>
        <w:gridCol w:w="1787"/>
        <w:gridCol w:w="1048"/>
        <w:gridCol w:w="709"/>
        <w:gridCol w:w="2061"/>
      </w:tblGrid>
      <w:tr>
        <w:tblPrEx>
          <w:tblCellMar>
            <w:top w:w="0" w:type="dxa"/>
            <w:left w:w="108" w:type="dxa"/>
            <w:bottom w:w="0" w:type="dxa"/>
            <w:right w:w="108" w:type="dxa"/>
          </w:tblCellMar>
        </w:tblPrEx>
        <w:trPr>
          <w:trHeight w:val="536" w:hRule="atLeast"/>
          <w:jc w:val="center"/>
        </w:trPr>
        <w:tc>
          <w:tcPr>
            <w:tcW w:w="5458"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rPr>
                <w:rFonts w:hint="default" w:ascii="Times New Roman" w:hAnsi="Times New Roman" w:cs="Times New Roman"/>
                <w:color w:val="auto"/>
                <w:highlight w:val="none"/>
              </w:rPr>
            </w:pPr>
            <w:r>
              <w:rPr>
                <w:rFonts w:hint="default" w:ascii="Times New Roman" w:hAnsi="Times New Roman" w:cs="Times New Roman"/>
                <w:color w:val="auto"/>
                <w:highlight w:val="none"/>
              </w:rPr>
              <w:t>企业名称（盖章）：</w:t>
            </w:r>
          </w:p>
        </w:tc>
        <w:tc>
          <w:tcPr>
            <w:tcW w:w="6699" w:type="dxa"/>
            <w:gridSpan w:val="5"/>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rPr>
                <w:rFonts w:hint="default" w:ascii="Times New Roman" w:hAnsi="Times New Roman" w:cs="Times New Roman"/>
                <w:color w:val="auto"/>
                <w:highlight w:val="none"/>
              </w:rPr>
            </w:pPr>
            <w:r>
              <w:rPr>
                <w:rFonts w:hint="default" w:ascii="Times New Roman" w:hAnsi="Times New Roman" w:cs="Times New Roman"/>
                <w:color w:val="auto"/>
                <w:highlight w:val="none"/>
              </w:rPr>
              <w:t>生产地址：</w:t>
            </w:r>
          </w:p>
        </w:tc>
        <w:tc>
          <w:tcPr>
            <w:tcW w:w="206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rPr>
                <w:rFonts w:hint="default" w:ascii="Times New Roman" w:hAnsi="Times New Roman" w:cs="Times New Roman"/>
                <w:color w:val="auto"/>
                <w:highlight w:val="none"/>
              </w:rPr>
            </w:pPr>
            <w:r>
              <w:rPr>
                <w:rFonts w:hint="default" w:ascii="Times New Roman" w:hAnsi="Times New Roman" w:cs="Times New Roman"/>
                <w:color w:val="auto"/>
                <w:highlight w:val="none"/>
              </w:rPr>
              <w:t>邮编：</w:t>
            </w:r>
          </w:p>
        </w:tc>
      </w:tr>
      <w:tr>
        <w:tblPrEx>
          <w:tblCellMar>
            <w:top w:w="0" w:type="dxa"/>
            <w:left w:w="108" w:type="dxa"/>
            <w:bottom w:w="0" w:type="dxa"/>
            <w:right w:w="108" w:type="dxa"/>
          </w:tblCellMar>
        </w:tblPrEx>
        <w:trPr>
          <w:trHeight w:val="555" w:hRule="atLeast"/>
          <w:jc w:val="center"/>
        </w:trPr>
        <w:tc>
          <w:tcPr>
            <w:tcW w:w="5458"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rPr>
                <w:rFonts w:hint="default" w:ascii="Times New Roman" w:hAnsi="Times New Roman" w:cs="Times New Roman"/>
                <w:color w:val="auto"/>
                <w:highlight w:val="none"/>
              </w:rPr>
            </w:pPr>
            <w:r>
              <w:rPr>
                <w:rFonts w:hint="default" w:ascii="Times New Roman" w:hAnsi="Times New Roman" w:cs="Times New Roman"/>
                <w:color w:val="auto"/>
                <w:highlight w:val="none"/>
              </w:rPr>
              <w:t xml:space="preserve">产品名称： </w:t>
            </w:r>
          </w:p>
        </w:tc>
        <w:tc>
          <w:tcPr>
            <w:tcW w:w="3155"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rPr>
                <w:rFonts w:hint="default" w:ascii="Times New Roman" w:hAnsi="Times New Roman" w:cs="Times New Roman"/>
                <w:color w:val="auto"/>
                <w:highlight w:val="none"/>
              </w:rPr>
            </w:pPr>
            <w:r>
              <w:rPr>
                <w:rFonts w:hint="default" w:ascii="Times New Roman" w:hAnsi="Times New Roman" w:cs="Times New Roman"/>
                <w:color w:val="auto"/>
                <w:highlight w:val="none"/>
              </w:rPr>
              <w:t>联系人：</w:t>
            </w:r>
          </w:p>
        </w:tc>
        <w:tc>
          <w:tcPr>
            <w:tcW w:w="2835"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rPr>
                <w:rFonts w:hint="default" w:ascii="Times New Roman" w:hAnsi="Times New Roman" w:cs="Times New Roman"/>
                <w:color w:val="auto"/>
                <w:highlight w:val="none"/>
              </w:rPr>
            </w:pPr>
            <w:r>
              <w:rPr>
                <w:rFonts w:hint="default" w:ascii="Times New Roman" w:hAnsi="Times New Roman" w:cs="Times New Roman"/>
                <w:color w:val="auto"/>
                <w:highlight w:val="none"/>
              </w:rPr>
              <w:t>电话：</w:t>
            </w:r>
          </w:p>
        </w:tc>
        <w:tc>
          <w:tcPr>
            <w:tcW w:w="2770"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rPr>
                <w:rFonts w:hint="default" w:ascii="Times New Roman" w:hAnsi="Times New Roman" w:cs="Times New Roman"/>
                <w:color w:val="auto"/>
                <w:highlight w:val="none"/>
              </w:rPr>
            </w:pPr>
            <w:r>
              <w:rPr>
                <w:rFonts w:hint="default" w:ascii="Times New Roman" w:hAnsi="Times New Roman" w:cs="Times New Roman"/>
                <w:color w:val="auto"/>
                <w:highlight w:val="none"/>
              </w:rPr>
              <w:t>传真：</w:t>
            </w:r>
          </w:p>
        </w:tc>
      </w:tr>
      <w:tr>
        <w:tblPrEx>
          <w:tblCellMar>
            <w:top w:w="0" w:type="dxa"/>
            <w:left w:w="0" w:type="dxa"/>
            <w:bottom w:w="0" w:type="dxa"/>
            <w:right w:w="0" w:type="dxa"/>
          </w:tblCellMar>
        </w:tblPrEx>
        <w:trPr>
          <w:trHeight w:val="339" w:hRule="atLeast"/>
          <w:jc w:val="center"/>
        </w:trPr>
        <w:tc>
          <w:tcPr>
            <w:tcW w:w="14218" w:type="dxa"/>
            <w:gridSpan w:val="9"/>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pStyle w:val="23"/>
              <w:tabs>
                <w:tab w:val="left" w:pos="210"/>
              </w:tabs>
              <w:snapToGrid w:val="0"/>
              <w:spacing w:line="300" w:lineRule="auto"/>
              <w:textAlignment w:val="auto"/>
              <w:rPr>
                <w:rFonts w:hint="default" w:ascii="Times New Roman" w:hAnsi="Times New Roman" w:cs="Times New Roman"/>
                <w:color w:val="auto"/>
                <w:highlight w:val="none"/>
              </w:rPr>
            </w:pPr>
            <w:r>
              <w:rPr>
                <w:rFonts w:hint="default" w:ascii="Times New Roman" w:hAnsi="Times New Roman" w:eastAsia="宋体" w:cs="Times New Roman"/>
                <w:color w:val="auto"/>
                <w:szCs w:val="21"/>
                <w:highlight w:val="none"/>
              </w:rPr>
              <w:t>产品单元及品名</w:t>
            </w:r>
            <w:r>
              <w:rPr>
                <w:rFonts w:hint="default" w:ascii="Times New Roman" w:hAnsi="Times New Roman" w:cs="Times New Roman"/>
                <w:color w:val="auto"/>
                <w:highlight w:val="none"/>
              </w:rPr>
              <w:t>：</w:t>
            </w:r>
          </w:p>
        </w:tc>
      </w:tr>
      <w:tr>
        <w:tblPrEx>
          <w:tblCellMar>
            <w:top w:w="0" w:type="dxa"/>
            <w:left w:w="108" w:type="dxa"/>
            <w:bottom w:w="0" w:type="dxa"/>
            <w:right w:w="108" w:type="dxa"/>
          </w:tblCellMar>
        </w:tblPrEx>
        <w:trPr>
          <w:trHeight w:val="1962" w:hRule="atLeast"/>
          <w:jc w:val="center"/>
        </w:trPr>
        <w:tc>
          <w:tcPr>
            <w:tcW w:w="2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核查</w:t>
            </w:r>
          </w:p>
          <w:p>
            <w:pPr>
              <w:snapToGrid w:val="0"/>
              <w:spacing w:line="360" w:lineRule="auto"/>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结论</w:t>
            </w:r>
          </w:p>
        </w:tc>
        <w:tc>
          <w:tcPr>
            <w:tcW w:w="11983" w:type="dxa"/>
            <w:gridSpan w:val="8"/>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360" w:lineRule="auto"/>
              <w:ind w:firstLine="420" w:firstLineChars="200"/>
              <w:jc w:val="left"/>
              <w:rPr>
                <w:rFonts w:hint="default" w:ascii="Times New Roman" w:hAnsi="Times New Roman" w:cs="Times New Roman"/>
                <w:color w:val="auto"/>
                <w:highlight w:val="none"/>
              </w:rPr>
            </w:pPr>
            <w:r>
              <w:rPr>
                <w:rFonts w:hint="default" w:ascii="Times New Roman" w:hAnsi="Times New Roman" w:cs="Times New Roman"/>
                <w:color w:val="auto"/>
                <w:highlight w:val="none"/>
              </w:rPr>
              <w:t xml:space="preserve">核查组根据《危险化学品生产许可证实施细则（六）（危险化学品石油产品部分）》，于 </w:t>
            </w:r>
            <w:r>
              <w:rPr>
                <w:rFonts w:hint="default" w:ascii="Times New Roman" w:hAnsi="Times New Roman" w:cs="Times New Roman"/>
                <w:color w:val="auto"/>
                <w:highlight w:val="none"/>
                <w:u w:val="single"/>
              </w:rPr>
              <w:t xml:space="preserve">   </w:t>
            </w:r>
            <w:r>
              <w:rPr>
                <w:rFonts w:hint="default" w:ascii="Times New Roman" w:hAnsi="Times New Roman" w:cs="Times New Roman"/>
                <w:color w:val="auto"/>
                <w:highlight w:val="none"/>
              </w:rPr>
              <w:t xml:space="preserve">年 </w:t>
            </w:r>
            <w:r>
              <w:rPr>
                <w:rFonts w:hint="default" w:ascii="Times New Roman" w:hAnsi="Times New Roman" w:cs="Times New Roman"/>
                <w:color w:val="auto"/>
                <w:highlight w:val="none"/>
                <w:u w:val="single"/>
              </w:rPr>
              <w:t xml:space="preserve">   </w:t>
            </w:r>
            <w:r>
              <w:rPr>
                <w:rFonts w:hint="default" w:ascii="Times New Roman" w:hAnsi="Times New Roman" w:cs="Times New Roman"/>
                <w:color w:val="auto"/>
                <w:highlight w:val="none"/>
              </w:rPr>
              <w:t xml:space="preserve">月 </w:t>
            </w:r>
            <w:r>
              <w:rPr>
                <w:rFonts w:hint="default" w:ascii="Times New Roman" w:hAnsi="Times New Roman" w:cs="Times New Roman"/>
                <w:color w:val="auto"/>
                <w:highlight w:val="none"/>
                <w:u w:val="single"/>
              </w:rPr>
              <w:t xml:space="preserve">   </w:t>
            </w:r>
            <w:r>
              <w:rPr>
                <w:rFonts w:hint="default" w:ascii="Times New Roman" w:hAnsi="Times New Roman" w:cs="Times New Roman"/>
                <w:color w:val="auto"/>
                <w:highlight w:val="none"/>
              </w:rPr>
              <w:t>日至</w:t>
            </w:r>
            <w:r>
              <w:rPr>
                <w:rFonts w:hint="default" w:ascii="Times New Roman" w:hAnsi="Times New Roman" w:cs="Times New Roman"/>
                <w:color w:val="auto"/>
                <w:highlight w:val="none"/>
                <w:u w:val="single"/>
              </w:rPr>
              <w:t xml:space="preserve">    </w:t>
            </w:r>
            <w:r>
              <w:rPr>
                <w:rFonts w:hint="default" w:ascii="Times New Roman" w:hAnsi="Times New Roman" w:cs="Times New Roman"/>
                <w:color w:val="auto"/>
                <w:highlight w:val="none"/>
              </w:rPr>
              <w:t>年</w:t>
            </w:r>
            <w:r>
              <w:rPr>
                <w:rFonts w:hint="default" w:ascii="Times New Roman" w:hAnsi="Times New Roman" w:cs="Times New Roman"/>
                <w:color w:val="auto"/>
                <w:highlight w:val="none"/>
                <w:u w:val="single"/>
              </w:rPr>
              <w:t xml:space="preserve">  </w:t>
            </w:r>
            <w:r>
              <w:rPr>
                <w:rFonts w:hint="default" w:ascii="Times New Roman" w:hAnsi="Times New Roman" w:cs="Times New Roman"/>
                <w:color w:val="auto"/>
                <w:highlight w:val="none"/>
              </w:rPr>
              <w:t xml:space="preserve">月 </w:t>
            </w:r>
            <w:r>
              <w:rPr>
                <w:rFonts w:hint="default" w:ascii="Times New Roman" w:hAnsi="Times New Roman" w:cs="Times New Roman"/>
                <w:color w:val="auto"/>
                <w:highlight w:val="none"/>
                <w:u w:val="single"/>
              </w:rPr>
              <w:t xml:space="preserve">      </w:t>
            </w:r>
            <w:r>
              <w:rPr>
                <w:rFonts w:hint="default" w:ascii="Times New Roman" w:hAnsi="Times New Roman" w:cs="Times New Roman"/>
                <w:color w:val="auto"/>
                <w:highlight w:val="none"/>
              </w:rPr>
              <w:t xml:space="preserve">日对该企业进行了核查，共计核查出：符合 </w:t>
            </w:r>
            <w:r>
              <w:rPr>
                <w:rFonts w:hint="default" w:ascii="Times New Roman" w:hAnsi="Times New Roman" w:cs="Times New Roman"/>
                <w:color w:val="auto"/>
                <w:highlight w:val="none"/>
                <w:u w:val="single"/>
              </w:rPr>
              <w:t xml:space="preserve">     </w:t>
            </w:r>
            <w:r>
              <w:rPr>
                <w:rFonts w:hint="default" w:ascii="Times New Roman" w:hAnsi="Times New Roman" w:cs="Times New Roman"/>
                <w:color w:val="auto"/>
                <w:highlight w:val="none"/>
              </w:rPr>
              <w:t>条、不符合</w:t>
            </w:r>
            <w:r>
              <w:rPr>
                <w:rFonts w:hint="default" w:ascii="Times New Roman" w:hAnsi="Times New Roman" w:cs="Times New Roman"/>
                <w:color w:val="auto"/>
                <w:highlight w:val="none"/>
                <w:u w:val="single"/>
              </w:rPr>
              <w:t xml:space="preserve">     </w:t>
            </w:r>
            <w:r>
              <w:rPr>
                <w:rFonts w:hint="default" w:ascii="Times New Roman" w:hAnsi="Times New Roman" w:cs="Times New Roman"/>
                <w:color w:val="auto"/>
                <w:highlight w:val="none"/>
              </w:rPr>
              <w:t>条、建议改进</w:t>
            </w:r>
            <w:r>
              <w:rPr>
                <w:rFonts w:hint="default" w:ascii="Times New Roman" w:hAnsi="Times New Roman" w:cs="Times New Roman"/>
                <w:color w:val="auto"/>
                <w:highlight w:val="none"/>
                <w:u w:val="single"/>
              </w:rPr>
              <w:t xml:space="preserve">     </w:t>
            </w:r>
            <w:r>
              <w:rPr>
                <w:rFonts w:hint="default" w:ascii="Times New Roman" w:hAnsi="Times New Roman" w:cs="Times New Roman"/>
                <w:color w:val="auto"/>
                <w:highlight w:val="none"/>
              </w:rPr>
              <w:t>条。</w:t>
            </w:r>
          </w:p>
          <w:p>
            <w:pPr>
              <w:snapToGrid w:val="0"/>
              <w:spacing w:line="360" w:lineRule="auto"/>
              <w:ind w:firstLine="360"/>
              <w:rPr>
                <w:rFonts w:hint="default" w:ascii="Times New Roman" w:hAnsi="Times New Roman" w:cs="Times New Roman"/>
                <w:color w:val="auto"/>
                <w:highlight w:val="none"/>
                <w:u w:val="single"/>
              </w:rPr>
            </w:pPr>
            <w:r>
              <w:rPr>
                <w:rFonts w:hint="default" w:ascii="Times New Roman" w:hAnsi="Times New Roman" w:cs="Times New Roman"/>
                <w:color w:val="auto"/>
                <w:highlight w:val="none"/>
              </w:rPr>
              <w:t>其他情况说明：</w:t>
            </w:r>
            <w:r>
              <w:rPr>
                <w:rFonts w:hint="default" w:ascii="Times New Roman" w:hAnsi="Times New Roman" w:cs="Times New Roman"/>
                <w:color w:val="auto"/>
                <w:highlight w:val="none"/>
                <w:u w:val="single"/>
              </w:rPr>
              <w:t xml:space="preserve">                          </w:t>
            </w:r>
          </w:p>
          <w:p>
            <w:pPr>
              <w:snapToGrid w:val="0"/>
              <w:spacing w:line="360" w:lineRule="auto"/>
              <w:ind w:firstLine="360"/>
              <w:rPr>
                <w:rFonts w:hint="default" w:ascii="Times New Roman" w:hAnsi="Times New Roman" w:cs="Times New Roman"/>
                <w:color w:val="auto"/>
                <w:highlight w:val="none"/>
              </w:rPr>
            </w:pPr>
            <w:r>
              <w:rPr>
                <w:rFonts w:hint="default" w:ascii="Times New Roman" w:hAnsi="Times New Roman" w:cs="Times New Roman"/>
                <w:color w:val="auto"/>
                <w:highlight w:val="none"/>
              </w:rPr>
              <w:t>经综合评价，本核查组对该企业的核查结论是：</w:t>
            </w:r>
            <w:r>
              <w:rPr>
                <w:rFonts w:hint="default" w:ascii="Times New Roman" w:hAnsi="Times New Roman" w:cs="Times New Roman"/>
                <w:color w:val="auto"/>
                <w:highlight w:val="none"/>
                <w:u w:val="single"/>
              </w:rPr>
              <w:t xml:space="preserve">                  </w:t>
            </w:r>
            <w:r>
              <w:rPr>
                <w:rFonts w:hint="default" w:ascii="Times New Roman" w:hAnsi="Times New Roman" w:cs="Times New Roman"/>
                <w:color w:val="auto"/>
                <w:highlight w:val="none"/>
              </w:rPr>
              <w:t>。（注：核查结论填写合格或不合格。）</w:t>
            </w:r>
          </w:p>
        </w:tc>
      </w:tr>
      <w:tr>
        <w:tblPrEx>
          <w:tblCellMar>
            <w:top w:w="0" w:type="dxa"/>
            <w:left w:w="108" w:type="dxa"/>
            <w:bottom w:w="0" w:type="dxa"/>
            <w:right w:w="108" w:type="dxa"/>
          </w:tblCellMar>
        </w:tblPrEx>
        <w:trPr>
          <w:trHeight w:val="520" w:hRule="atLeast"/>
          <w:jc w:val="center"/>
        </w:trPr>
        <w:tc>
          <w:tcPr>
            <w:tcW w:w="2235"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核查组成员</w:t>
            </w:r>
          </w:p>
        </w:tc>
        <w:tc>
          <w:tcPr>
            <w:tcW w:w="187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姓名（签字）</w:t>
            </w:r>
          </w:p>
        </w:tc>
        <w:tc>
          <w:tcPr>
            <w:tcW w:w="4362"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单    位</w:t>
            </w:r>
          </w:p>
        </w:tc>
        <w:tc>
          <w:tcPr>
            <w:tcW w:w="1928"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职务(组长、组员)</w:t>
            </w:r>
          </w:p>
        </w:tc>
        <w:tc>
          <w:tcPr>
            <w:tcW w:w="3818"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核查分工（条款）</w:t>
            </w:r>
          </w:p>
        </w:tc>
      </w:tr>
      <w:tr>
        <w:tblPrEx>
          <w:tblCellMar>
            <w:top w:w="0" w:type="dxa"/>
            <w:left w:w="108" w:type="dxa"/>
            <w:bottom w:w="0" w:type="dxa"/>
            <w:right w:w="108" w:type="dxa"/>
          </w:tblCellMar>
        </w:tblPrEx>
        <w:trPr>
          <w:trHeight w:val="414" w:hRule="atLeast"/>
          <w:jc w:val="center"/>
        </w:trPr>
        <w:tc>
          <w:tcPr>
            <w:tcW w:w="2235"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color w:val="auto"/>
                <w:highlight w:val="none"/>
              </w:rPr>
            </w:pPr>
          </w:p>
        </w:tc>
        <w:tc>
          <w:tcPr>
            <w:tcW w:w="187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rFonts w:hint="default" w:ascii="Times New Roman" w:hAnsi="Times New Roman" w:cs="Times New Roman"/>
                <w:color w:val="auto"/>
                <w:highlight w:val="none"/>
              </w:rPr>
            </w:pPr>
          </w:p>
        </w:tc>
        <w:tc>
          <w:tcPr>
            <w:tcW w:w="4362"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rFonts w:hint="default" w:ascii="Times New Roman" w:hAnsi="Times New Roman" w:cs="Times New Roman"/>
                <w:color w:val="auto"/>
                <w:highlight w:val="none"/>
              </w:rPr>
            </w:pPr>
          </w:p>
        </w:tc>
        <w:tc>
          <w:tcPr>
            <w:tcW w:w="1928"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rFonts w:hint="default" w:ascii="Times New Roman" w:hAnsi="Times New Roman" w:cs="Times New Roman"/>
                <w:color w:val="auto"/>
                <w:highlight w:val="none"/>
              </w:rPr>
            </w:pPr>
          </w:p>
        </w:tc>
        <w:tc>
          <w:tcPr>
            <w:tcW w:w="3818"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293" w:hRule="atLeast"/>
          <w:jc w:val="center"/>
        </w:trPr>
        <w:tc>
          <w:tcPr>
            <w:tcW w:w="2235"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rFonts w:hint="default" w:ascii="Times New Roman" w:hAnsi="Times New Roman" w:cs="Times New Roman"/>
                <w:color w:val="auto"/>
                <w:highlight w:val="none"/>
              </w:rPr>
            </w:pPr>
          </w:p>
        </w:tc>
        <w:tc>
          <w:tcPr>
            <w:tcW w:w="187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rFonts w:hint="default" w:ascii="Times New Roman" w:hAnsi="Times New Roman" w:cs="Times New Roman"/>
                <w:color w:val="auto"/>
                <w:highlight w:val="none"/>
              </w:rPr>
            </w:pPr>
          </w:p>
        </w:tc>
        <w:tc>
          <w:tcPr>
            <w:tcW w:w="4362"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rFonts w:hint="default" w:ascii="Times New Roman" w:hAnsi="Times New Roman" w:cs="Times New Roman"/>
                <w:color w:val="auto"/>
                <w:highlight w:val="none"/>
              </w:rPr>
            </w:pPr>
          </w:p>
        </w:tc>
        <w:tc>
          <w:tcPr>
            <w:tcW w:w="1928"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rFonts w:hint="default" w:ascii="Times New Roman" w:hAnsi="Times New Roman" w:cs="Times New Roman"/>
                <w:color w:val="auto"/>
                <w:highlight w:val="none"/>
              </w:rPr>
            </w:pPr>
          </w:p>
        </w:tc>
        <w:tc>
          <w:tcPr>
            <w:tcW w:w="3818"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341" w:hRule="atLeast"/>
          <w:jc w:val="center"/>
        </w:trPr>
        <w:tc>
          <w:tcPr>
            <w:tcW w:w="2235"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rFonts w:hint="default" w:ascii="Times New Roman" w:hAnsi="Times New Roman" w:cs="Times New Roman"/>
                <w:color w:val="auto"/>
                <w:highlight w:val="none"/>
              </w:rPr>
            </w:pPr>
          </w:p>
        </w:tc>
        <w:tc>
          <w:tcPr>
            <w:tcW w:w="187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rFonts w:hint="default" w:ascii="Times New Roman" w:hAnsi="Times New Roman" w:cs="Times New Roman"/>
                <w:color w:val="auto"/>
                <w:highlight w:val="none"/>
              </w:rPr>
            </w:pPr>
          </w:p>
        </w:tc>
        <w:tc>
          <w:tcPr>
            <w:tcW w:w="4362"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rFonts w:hint="default" w:ascii="Times New Roman" w:hAnsi="Times New Roman" w:cs="Times New Roman"/>
                <w:color w:val="auto"/>
                <w:highlight w:val="none"/>
              </w:rPr>
            </w:pPr>
          </w:p>
        </w:tc>
        <w:tc>
          <w:tcPr>
            <w:tcW w:w="1928"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rFonts w:hint="default" w:ascii="Times New Roman" w:hAnsi="Times New Roman" w:cs="Times New Roman"/>
                <w:color w:val="auto"/>
                <w:highlight w:val="none"/>
              </w:rPr>
            </w:pPr>
          </w:p>
        </w:tc>
        <w:tc>
          <w:tcPr>
            <w:tcW w:w="3818"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rFonts w:hint="default" w:ascii="Times New Roman" w:hAnsi="Times New Roman" w:cs="Times New Roman"/>
                <w:color w:val="auto"/>
                <w:highlight w:val="none"/>
              </w:rPr>
            </w:pPr>
          </w:p>
        </w:tc>
      </w:tr>
      <w:tr>
        <w:tblPrEx>
          <w:tblCellMar>
            <w:top w:w="0" w:type="dxa"/>
            <w:left w:w="108" w:type="dxa"/>
            <w:bottom w:w="0" w:type="dxa"/>
            <w:right w:w="108" w:type="dxa"/>
          </w:tblCellMar>
        </w:tblPrEx>
        <w:trPr>
          <w:trHeight w:val="520" w:hRule="atLeast"/>
          <w:jc w:val="center"/>
        </w:trPr>
        <w:tc>
          <w:tcPr>
            <w:tcW w:w="2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rFonts w:hint="default" w:ascii="Times New Roman" w:hAnsi="Times New Roman" w:cs="Times New Roman"/>
                <w:color w:val="auto"/>
                <w:highlight w:val="none"/>
              </w:rPr>
            </w:pPr>
            <w:r>
              <w:rPr>
                <w:rFonts w:hint="default" w:ascii="Times New Roman" w:hAnsi="Times New Roman" w:cs="Times New Roman"/>
                <w:color w:val="auto"/>
                <w:highlight w:val="none"/>
              </w:rPr>
              <w:t>企业负责人签字</w:t>
            </w:r>
          </w:p>
        </w:tc>
        <w:tc>
          <w:tcPr>
            <w:tcW w:w="11983" w:type="dxa"/>
            <w:gridSpan w:val="8"/>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right"/>
              <w:rPr>
                <w:rFonts w:hint="default" w:ascii="Times New Roman" w:hAnsi="Times New Roman" w:cs="Times New Roman"/>
                <w:color w:val="auto"/>
                <w:highlight w:val="none"/>
              </w:rPr>
            </w:pPr>
            <w:r>
              <w:rPr>
                <w:rFonts w:hint="default" w:ascii="Times New Roman" w:hAnsi="Times New Roman" w:cs="Times New Roman"/>
                <w:color w:val="auto"/>
                <w:highlight w:val="none"/>
              </w:rPr>
              <w:t>年    月    日</w:t>
            </w:r>
          </w:p>
        </w:tc>
      </w:tr>
    </w:tbl>
    <w:p>
      <w:pPr>
        <w:tabs>
          <w:tab w:val="left" w:pos="210"/>
        </w:tabs>
        <w:snapToGrid w:val="0"/>
        <w:spacing w:line="300" w:lineRule="auto"/>
        <w:ind w:firstLine="200"/>
        <w:jc w:val="left"/>
        <w:rPr>
          <w:rFonts w:hint="default" w:ascii="Times New Roman" w:hAnsi="Times New Roman" w:cs="Times New Roman"/>
          <w:color w:val="auto"/>
          <w:sz w:val="10"/>
          <w:highlight w:val="none"/>
        </w:rPr>
      </w:pPr>
    </w:p>
    <w:p>
      <w:pPr>
        <w:pStyle w:val="16"/>
        <w:rPr>
          <w:rFonts w:hint="default" w:ascii="Times New Roman" w:hAnsi="Times New Roman" w:cs="Times New Roman"/>
          <w:color w:val="auto"/>
          <w:highlight w:val="none"/>
        </w:rPr>
      </w:pPr>
      <w:r>
        <w:rPr>
          <w:rFonts w:hint="default" w:ascii="Times New Roman" w:hAnsi="Times New Roman" w:cs="Times New Roman"/>
          <w:color w:val="auto"/>
          <w:highlight w:val="none"/>
        </w:rPr>
        <w:t xml:space="preserve">观察员(签字，如有)：                     年    月    日                  核查组织单位(章)：                      年    月    日  </w:t>
      </w:r>
    </w:p>
    <w:p>
      <w:pPr>
        <w:rPr>
          <w:rFonts w:hint="default" w:ascii="Times New Roman" w:hAnsi="Times New Roman" w:eastAsia="方正小标宋简体" w:cs="Times New Roman"/>
          <w:color w:val="auto"/>
          <w:sz w:val="18"/>
          <w:szCs w:val="18"/>
          <w:highlight w:val="none"/>
        </w:rPr>
      </w:pPr>
      <w:r>
        <w:rPr>
          <w:rFonts w:hint="default" w:ascii="Times New Roman" w:hAnsi="Times New Roman" w:eastAsia="黑体" w:cs="Times New Roman"/>
          <w:color w:val="auto"/>
          <w:sz w:val="18"/>
          <w:szCs w:val="18"/>
          <w:highlight w:val="none"/>
        </w:rPr>
        <w:t>注：</w:t>
      </w:r>
      <w:r>
        <w:rPr>
          <w:rFonts w:hint="default" w:ascii="Times New Roman" w:hAnsi="Times New Roman" w:cs="Times New Roman"/>
          <w:color w:val="auto"/>
          <w:sz w:val="18"/>
          <w:szCs w:val="18"/>
          <w:highlight w:val="none"/>
        </w:rPr>
        <w:t>企业存在不符合法律法规等有关规定，且不能体现在实地核查记录中的情况，应在“其他情况说明”中填写相关情况。如：企业存在因非不可抗力原因拖延或拒绝核查的情况等。</w:t>
      </w:r>
    </w:p>
    <w:p>
      <w:pPr>
        <w:pStyle w:val="16"/>
        <w:rPr>
          <w:rFonts w:hint="default" w:ascii="Times New Roman" w:hAnsi="Times New Roman" w:cs="Times New Roman"/>
          <w:color w:val="auto"/>
          <w:highlight w:val="none"/>
        </w:rPr>
        <w:sectPr>
          <w:headerReference r:id="rId11" w:type="default"/>
          <w:footerReference r:id="rId12" w:type="default"/>
          <w:pgSz w:w="16838" w:h="11906" w:orient="landscape"/>
          <w:pgMar w:top="1417" w:right="1417" w:bottom="1417" w:left="1417" w:header="851" w:footer="992" w:gutter="0"/>
          <w:cols w:space="0" w:num="1"/>
          <w:rtlGutter w:val="0"/>
          <w:docGrid w:linePitch="312" w:charSpace="0"/>
        </w:sectPr>
      </w:pPr>
      <w:r>
        <w:rPr>
          <w:rFonts w:hint="default" w:ascii="Times New Roman" w:hAnsi="Times New Roman" w:cs="Times New Roman"/>
          <w:color w:val="auto"/>
          <w:highlight w:val="none"/>
        </w:rPr>
        <w:t xml:space="preserve"> </w:t>
      </w:r>
    </w:p>
    <w:p>
      <w:pPr>
        <w:pStyle w:val="9"/>
        <w:spacing w:before="187" w:after="187"/>
        <w:rPr>
          <w:rFonts w:hint="default" w:ascii="Times New Roman" w:hAnsi="Times New Roman" w:cs="Times New Roman"/>
          <w:color w:val="auto"/>
          <w:sz w:val="28"/>
          <w:szCs w:val="28"/>
          <w:highlight w:val="none"/>
        </w:rPr>
      </w:pPr>
      <w:r>
        <w:rPr>
          <w:rFonts w:hint="default" w:ascii="Times New Roman" w:hAnsi="Times New Roman" w:cs="Times New Roman"/>
          <w:color w:val="auto"/>
          <w:sz w:val="28"/>
          <w:szCs w:val="28"/>
          <w:highlight w:val="none"/>
        </w:rPr>
        <w:t xml:space="preserve">附件6        </w:t>
      </w:r>
    </w:p>
    <w:p>
      <w:pPr>
        <w:pStyle w:val="9"/>
        <w:spacing w:before="187" w:after="187"/>
        <w:jc w:val="center"/>
        <w:rPr>
          <w:rFonts w:hint="default" w:ascii="Times New Roman" w:hAnsi="Times New Roman" w:cs="Times New Roman"/>
          <w:bCs/>
          <w:color w:val="auto"/>
          <w:sz w:val="28"/>
          <w:szCs w:val="28"/>
          <w:highlight w:val="none"/>
        </w:rPr>
      </w:pPr>
      <w:r>
        <w:rPr>
          <w:rFonts w:hint="default" w:ascii="Times New Roman" w:hAnsi="Times New Roman" w:cs="Times New Roman"/>
          <w:b/>
          <w:bCs/>
          <w:color w:val="auto"/>
          <w:sz w:val="28"/>
          <w:szCs w:val="28"/>
          <w:highlight w:val="none"/>
        </w:rPr>
        <w:t>本细则与</w:t>
      </w:r>
      <w:r>
        <w:rPr>
          <w:rFonts w:hint="default" w:ascii="Times New Roman" w:hAnsi="Times New Roman" w:cs="Times New Roman"/>
          <w:b/>
          <w:bCs/>
          <w:color w:val="auto"/>
          <w:sz w:val="28"/>
          <w:szCs w:val="28"/>
          <w:highlight w:val="none"/>
          <w:lang w:val="en-US" w:eastAsia="zh-CN"/>
        </w:rPr>
        <w:t>上一版</w:t>
      </w:r>
      <w:r>
        <w:rPr>
          <w:rFonts w:hint="default" w:ascii="Times New Roman" w:hAnsi="Times New Roman" w:cs="Times New Roman"/>
          <w:b/>
          <w:bCs/>
          <w:color w:val="auto"/>
          <w:sz w:val="28"/>
          <w:szCs w:val="28"/>
          <w:highlight w:val="none"/>
        </w:rPr>
        <w:t>细则主要内容对比表</w:t>
      </w:r>
    </w:p>
    <w:p>
      <w:pPr>
        <w:snapToGrid w:val="0"/>
        <w:spacing w:before="187" w:after="187"/>
        <w:jc w:val="center"/>
        <w:rPr>
          <w:rFonts w:hint="default" w:ascii="Times New Roman" w:hAnsi="Times New Roman" w:cs="Times New Roman"/>
          <w:b/>
          <w:color w:val="auto"/>
          <w:sz w:val="28"/>
          <w:szCs w:val="28"/>
          <w:highlight w:val="none"/>
        </w:rPr>
      </w:pPr>
      <w:r>
        <w:rPr>
          <w:rFonts w:hint="default" w:ascii="Times New Roman" w:hAnsi="Times New Roman" w:cs="Times New Roman"/>
          <w:b/>
          <w:color w:val="auto"/>
          <w:sz w:val="28"/>
          <w:szCs w:val="28"/>
          <w:highlight w:val="none"/>
        </w:rPr>
        <w:t>表1 产品单元、品名变化对比表</w:t>
      </w:r>
    </w:p>
    <w:tbl>
      <w:tblPr>
        <w:tblStyle w:val="11"/>
        <w:tblW w:w="8722"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35"/>
        <w:gridCol w:w="1250"/>
        <w:gridCol w:w="1787"/>
        <w:gridCol w:w="713"/>
        <w:gridCol w:w="1250"/>
        <w:gridCol w:w="1875"/>
        <w:gridCol w:w="111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0" w:hRule="atLeast"/>
        </w:trPr>
        <w:tc>
          <w:tcPr>
            <w:tcW w:w="3772" w:type="dxa"/>
            <w:gridSpan w:val="3"/>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before="187" w:after="187" w:line="160" w:lineRule="exact"/>
              <w:jc w:val="center"/>
              <w:textAlignment w:val="center"/>
              <w:rPr>
                <w:rFonts w:hint="default" w:ascii="Times New Roman" w:hAnsi="Times New Roman" w:eastAsia="宋体" w:cs="Times New Roman"/>
                <w:b/>
                <w:color w:val="auto"/>
                <w:szCs w:val="21"/>
                <w:highlight w:val="none"/>
                <w:lang w:eastAsia="zh-CN"/>
              </w:rPr>
            </w:pPr>
            <w:r>
              <w:rPr>
                <w:rFonts w:hint="default" w:ascii="Times New Roman" w:hAnsi="Times New Roman" w:eastAsia="宋体" w:cs="Times New Roman"/>
                <w:b/>
                <w:color w:val="auto"/>
                <w:kern w:val="0"/>
                <w:szCs w:val="21"/>
                <w:highlight w:val="none"/>
                <w:lang w:val="en-US" w:eastAsia="zh-CN"/>
              </w:rPr>
              <w:t>本细则</w:t>
            </w:r>
          </w:p>
        </w:tc>
        <w:tc>
          <w:tcPr>
            <w:tcW w:w="3838" w:type="dxa"/>
            <w:gridSpan w:val="3"/>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before="187" w:after="187" w:line="160" w:lineRule="exact"/>
              <w:jc w:val="center"/>
              <w:textAlignment w:val="center"/>
              <w:rPr>
                <w:rFonts w:hint="default" w:ascii="Times New Roman" w:hAnsi="Times New Roman" w:eastAsia="宋体" w:cs="Times New Roman"/>
                <w:b/>
                <w:color w:val="auto"/>
                <w:szCs w:val="21"/>
                <w:highlight w:val="none"/>
                <w:lang w:val="en-US" w:eastAsia="zh-CN"/>
              </w:rPr>
            </w:pPr>
            <w:r>
              <w:rPr>
                <w:rFonts w:hint="default" w:ascii="Times New Roman" w:hAnsi="Times New Roman" w:eastAsia="宋体" w:cs="Times New Roman"/>
                <w:b/>
                <w:color w:val="auto"/>
                <w:kern w:val="0"/>
                <w:szCs w:val="21"/>
                <w:highlight w:val="none"/>
                <w:lang w:val="en-US" w:eastAsia="zh-CN"/>
              </w:rPr>
              <w:t>上一版细则</w:t>
            </w:r>
          </w:p>
        </w:tc>
        <w:tc>
          <w:tcPr>
            <w:tcW w:w="1112" w:type="dxa"/>
            <w:vMerge w:val="restart"/>
            <w:shd w:val="clear" w:color="auto" w:fill="auto"/>
            <w:tcMar>
              <w:top w:w="15" w:type="dxa"/>
              <w:left w:w="15" w:type="dxa"/>
              <w:right w:w="15" w:type="dxa"/>
            </w:tcMar>
            <w:vAlign w:val="center"/>
          </w:tcPr>
          <w:p>
            <w:pPr>
              <w:widowControl/>
              <w:spacing w:before="187" w:after="187"/>
              <w:jc w:val="center"/>
              <w:textAlignment w:val="center"/>
              <w:rPr>
                <w:rFonts w:hint="default" w:ascii="Times New Roman" w:hAnsi="Times New Roman" w:eastAsia="宋体" w:cs="Times New Roman"/>
                <w:b/>
                <w:color w:val="auto"/>
                <w:szCs w:val="21"/>
                <w:highlight w:val="none"/>
              </w:rPr>
            </w:pPr>
            <w:r>
              <w:rPr>
                <w:rFonts w:hint="default" w:ascii="Times New Roman" w:hAnsi="Times New Roman" w:eastAsia="宋体" w:cs="Times New Roman"/>
                <w:b/>
                <w:color w:val="auto"/>
                <w:kern w:val="0"/>
                <w:szCs w:val="21"/>
                <w:highlight w:val="none"/>
              </w:rPr>
              <w:t>说明</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735"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before="187" w:after="187" w:line="200" w:lineRule="exact"/>
              <w:jc w:val="center"/>
              <w:textAlignment w:val="center"/>
              <w:rPr>
                <w:rFonts w:hint="default" w:ascii="Times New Roman" w:hAnsi="Times New Roman" w:eastAsia="宋体" w:cs="Times New Roman"/>
                <w:b/>
                <w:color w:val="auto"/>
                <w:kern w:val="0"/>
                <w:szCs w:val="21"/>
                <w:highlight w:val="none"/>
              </w:rPr>
            </w:pPr>
            <w:r>
              <w:rPr>
                <w:rFonts w:hint="default" w:ascii="Times New Roman" w:hAnsi="Times New Roman" w:eastAsia="宋体" w:cs="Times New Roman"/>
                <w:b/>
                <w:color w:val="auto"/>
                <w:kern w:val="0"/>
                <w:szCs w:val="21"/>
                <w:highlight w:val="none"/>
              </w:rPr>
              <w:t>产品</w:t>
            </w:r>
          </w:p>
          <w:p>
            <w:pPr>
              <w:keepNext w:val="0"/>
              <w:keepLines w:val="0"/>
              <w:pageBreakBefore w:val="0"/>
              <w:widowControl/>
              <w:kinsoku/>
              <w:wordWrap/>
              <w:overflowPunct/>
              <w:topLinePunct w:val="0"/>
              <w:autoSpaceDE/>
              <w:autoSpaceDN/>
              <w:bidi w:val="0"/>
              <w:adjustRightInd/>
              <w:snapToGrid/>
              <w:spacing w:before="187" w:after="187" w:line="200" w:lineRule="exact"/>
              <w:jc w:val="center"/>
              <w:textAlignment w:val="center"/>
              <w:rPr>
                <w:rFonts w:hint="default" w:ascii="Times New Roman" w:hAnsi="Times New Roman" w:eastAsia="宋体" w:cs="Times New Roman"/>
                <w:b/>
                <w:color w:val="auto"/>
                <w:szCs w:val="21"/>
                <w:highlight w:val="none"/>
              </w:rPr>
            </w:pPr>
            <w:r>
              <w:rPr>
                <w:rFonts w:hint="default" w:ascii="Times New Roman" w:hAnsi="Times New Roman" w:eastAsia="宋体" w:cs="Times New Roman"/>
                <w:b/>
                <w:color w:val="auto"/>
                <w:kern w:val="0"/>
                <w:szCs w:val="21"/>
                <w:highlight w:val="none"/>
              </w:rPr>
              <w:t>单元</w:t>
            </w:r>
          </w:p>
        </w:tc>
        <w:tc>
          <w:tcPr>
            <w:tcW w:w="1250"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before="187" w:after="187" w:line="200" w:lineRule="exact"/>
              <w:jc w:val="center"/>
              <w:textAlignment w:val="center"/>
              <w:rPr>
                <w:rFonts w:hint="default" w:ascii="Times New Roman" w:hAnsi="Times New Roman" w:eastAsia="宋体" w:cs="Times New Roman"/>
                <w:b/>
                <w:color w:val="auto"/>
                <w:szCs w:val="21"/>
                <w:highlight w:val="none"/>
              </w:rPr>
            </w:pPr>
            <w:r>
              <w:rPr>
                <w:rFonts w:hint="default" w:ascii="Times New Roman" w:hAnsi="Times New Roman" w:eastAsia="宋体" w:cs="Times New Roman"/>
                <w:b/>
                <w:color w:val="auto"/>
                <w:kern w:val="0"/>
                <w:szCs w:val="21"/>
                <w:highlight w:val="none"/>
              </w:rPr>
              <w:t>品名</w:t>
            </w:r>
          </w:p>
        </w:tc>
        <w:tc>
          <w:tcPr>
            <w:tcW w:w="1787"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before="187" w:after="187" w:line="200" w:lineRule="exact"/>
              <w:jc w:val="center"/>
              <w:textAlignment w:val="center"/>
              <w:rPr>
                <w:rFonts w:hint="default" w:ascii="Times New Roman" w:hAnsi="Times New Roman" w:eastAsia="宋体" w:cs="Times New Roman"/>
                <w:b/>
                <w:color w:val="auto"/>
                <w:szCs w:val="21"/>
                <w:highlight w:val="none"/>
              </w:rPr>
            </w:pPr>
            <w:r>
              <w:rPr>
                <w:rFonts w:hint="default" w:ascii="Times New Roman" w:hAnsi="Times New Roman" w:eastAsia="宋体" w:cs="Times New Roman"/>
                <w:b/>
                <w:color w:val="auto"/>
                <w:kern w:val="0"/>
                <w:szCs w:val="21"/>
                <w:highlight w:val="none"/>
              </w:rPr>
              <w:t>发证范围</w:t>
            </w:r>
          </w:p>
        </w:tc>
        <w:tc>
          <w:tcPr>
            <w:tcW w:w="713"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before="187" w:after="187" w:line="200" w:lineRule="exact"/>
              <w:jc w:val="center"/>
              <w:textAlignment w:val="center"/>
              <w:rPr>
                <w:rFonts w:hint="default" w:ascii="Times New Roman" w:hAnsi="Times New Roman" w:eastAsia="宋体" w:cs="Times New Roman"/>
                <w:b/>
                <w:color w:val="auto"/>
                <w:kern w:val="0"/>
                <w:szCs w:val="21"/>
                <w:highlight w:val="none"/>
              </w:rPr>
            </w:pPr>
            <w:r>
              <w:rPr>
                <w:rFonts w:hint="default" w:ascii="Times New Roman" w:hAnsi="Times New Roman" w:eastAsia="宋体" w:cs="Times New Roman"/>
                <w:b/>
                <w:color w:val="auto"/>
                <w:kern w:val="0"/>
                <w:szCs w:val="21"/>
                <w:highlight w:val="none"/>
              </w:rPr>
              <w:t>产品</w:t>
            </w:r>
          </w:p>
          <w:p>
            <w:pPr>
              <w:keepNext w:val="0"/>
              <w:keepLines w:val="0"/>
              <w:pageBreakBefore w:val="0"/>
              <w:widowControl/>
              <w:kinsoku/>
              <w:wordWrap/>
              <w:overflowPunct/>
              <w:topLinePunct w:val="0"/>
              <w:autoSpaceDE/>
              <w:autoSpaceDN/>
              <w:bidi w:val="0"/>
              <w:adjustRightInd/>
              <w:snapToGrid/>
              <w:spacing w:before="187" w:after="187" w:line="200" w:lineRule="exact"/>
              <w:jc w:val="center"/>
              <w:textAlignment w:val="center"/>
              <w:rPr>
                <w:rFonts w:hint="default" w:ascii="Times New Roman" w:hAnsi="Times New Roman" w:eastAsia="宋体" w:cs="Times New Roman"/>
                <w:b/>
                <w:color w:val="auto"/>
                <w:szCs w:val="21"/>
                <w:highlight w:val="none"/>
              </w:rPr>
            </w:pPr>
            <w:r>
              <w:rPr>
                <w:rFonts w:hint="default" w:ascii="Times New Roman" w:hAnsi="Times New Roman" w:eastAsia="宋体" w:cs="Times New Roman"/>
                <w:b/>
                <w:color w:val="auto"/>
                <w:kern w:val="0"/>
                <w:szCs w:val="21"/>
                <w:highlight w:val="none"/>
              </w:rPr>
              <w:t>单元</w:t>
            </w:r>
          </w:p>
        </w:tc>
        <w:tc>
          <w:tcPr>
            <w:tcW w:w="1250"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before="187" w:after="187" w:line="200" w:lineRule="exact"/>
              <w:jc w:val="center"/>
              <w:textAlignment w:val="center"/>
              <w:rPr>
                <w:rFonts w:hint="default" w:ascii="Times New Roman" w:hAnsi="Times New Roman" w:eastAsia="宋体" w:cs="Times New Roman"/>
                <w:b/>
                <w:color w:val="auto"/>
                <w:szCs w:val="21"/>
                <w:highlight w:val="none"/>
              </w:rPr>
            </w:pPr>
            <w:r>
              <w:rPr>
                <w:rFonts w:hint="default" w:ascii="Times New Roman" w:hAnsi="Times New Roman" w:eastAsia="宋体" w:cs="Times New Roman"/>
                <w:b/>
                <w:color w:val="auto"/>
                <w:kern w:val="0"/>
                <w:szCs w:val="21"/>
                <w:highlight w:val="none"/>
              </w:rPr>
              <w:t>产品规格</w:t>
            </w:r>
          </w:p>
        </w:tc>
        <w:tc>
          <w:tcPr>
            <w:tcW w:w="1875"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before="187" w:after="187" w:line="200" w:lineRule="exact"/>
              <w:jc w:val="center"/>
              <w:textAlignment w:val="center"/>
              <w:rPr>
                <w:rFonts w:hint="default" w:ascii="Times New Roman" w:hAnsi="Times New Roman" w:eastAsia="宋体" w:cs="Times New Roman"/>
                <w:b/>
                <w:color w:val="auto"/>
                <w:szCs w:val="21"/>
                <w:highlight w:val="none"/>
              </w:rPr>
            </w:pPr>
            <w:r>
              <w:rPr>
                <w:rFonts w:hint="default" w:ascii="Times New Roman" w:hAnsi="Times New Roman" w:eastAsia="宋体" w:cs="Times New Roman"/>
                <w:b/>
                <w:color w:val="auto"/>
                <w:kern w:val="0"/>
                <w:szCs w:val="21"/>
                <w:highlight w:val="none"/>
              </w:rPr>
              <w:t>发证范围</w:t>
            </w:r>
          </w:p>
        </w:tc>
        <w:tc>
          <w:tcPr>
            <w:tcW w:w="1112" w:type="dxa"/>
            <w:vMerge w:val="continue"/>
            <w:shd w:val="clear" w:color="auto" w:fill="auto"/>
            <w:tcMar>
              <w:top w:w="15" w:type="dxa"/>
              <w:left w:w="15" w:type="dxa"/>
              <w:right w:w="15" w:type="dxa"/>
            </w:tcMar>
            <w:vAlign w:val="center"/>
          </w:tcPr>
          <w:p>
            <w:pPr>
              <w:spacing w:before="187" w:after="187"/>
              <w:jc w:val="center"/>
              <w:rPr>
                <w:rFonts w:hint="default" w:ascii="Times New Roman" w:hAnsi="Times New Roman" w:eastAsia="宋体" w:cs="Times New Roman"/>
                <w:b/>
                <w:color w:val="auto"/>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64" w:hRule="atLeast"/>
        </w:trPr>
        <w:tc>
          <w:tcPr>
            <w:tcW w:w="735" w:type="dxa"/>
            <w:vMerge w:val="restart"/>
            <w:shd w:val="clear" w:color="auto" w:fill="auto"/>
            <w:tcMar>
              <w:top w:w="15" w:type="dxa"/>
              <w:left w:w="15" w:type="dxa"/>
              <w:right w:w="15" w:type="dxa"/>
            </w:tcMar>
            <w:vAlign w:val="center"/>
          </w:tcPr>
          <w:p>
            <w:pPr>
              <w:widowControl/>
              <w:spacing w:before="187" w:after="187"/>
              <w:jc w:val="center"/>
              <w:textAlignment w:val="center"/>
              <w:rPr>
                <w:rFonts w:hint="default" w:ascii="Times New Roman" w:hAnsi="Times New Roman" w:eastAsia="宋体" w:cs="Times New Roman"/>
                <w:color w:val="auto"/>
                <w:kern w:val="0"/>
                <w:szCs w:val="21"/>
                <w:highlight w:val="none"/>
              </w:rPr>
            </w:pPr>
            <w:r>
              <w:rPr>
                <w:rFonts w:hint="default" w:ascii="Times New Roman" w:hAnsi="Times New Roman" w:eastAsia="宋体" w:cs="Times New Roman"/>
                <w:color w:val="auto"/>
                <w:kern w:val="0"/>
                <w:highlight w:val="none"/>
              </w:rPr>
              <w:t>液化石油气</w:t>
            </w:r>
          </w:p>
        </w:tc>
        <w:tc>
          <w:tcPr>
            <w:tcW w:w="1250" w:type="dxa"/>
            <w:shd w:val="clear" w:color="auto" w:fill="auto"/>
            <w:tcMar>
              <w:top w:w="15" w:type="dxa"/>
              <w:left w:w="15" w:type="dxa"/>
              <w:right w:w="15" w:type="dxa"/>
            </w:tcMar>
            <w:vAlign w:val="center"/>
          </w:tcPr>
          <w:p>
            <w:pPr>
              <w:spacing w:before="187" w:after="187" w:line="320" w:lineRule="exact"/>
              <w:jc w:val="center"/>
              <w:rPr>
                <w:rFonts w:hint="default" w:ascii="Times New Roman" w:hAnsi="Times New Roman" w:eastAsia="宋体" w:cs="Times New Roman"/>
                <w:b/>
                <w:color w:val="auto"/>
                <w:kern w:val="0"/>
                <w:highlight w:val="none"/>
              </w:rPr>
            </w:pPr>
            <w:r>
              <w:rPr>
                <w:rFonts w:hint="default" w:ascii="Times New Roman" w:hAnsi="Times New Roman" w:eastAsia="宋体" w:cs="Times New Roman"/>
                <w:color w:val="auto"/>
                <w:kern w:val="0"/>
                <w:highlight w:val="none"/>
              </w:rPr>
              <w:t>商品丙丁烷混合物</w:t>
            </w:r>
          </w:p>
        </w:tc>
        <w:tc>
          <w:tcPr>
            <w:tcW w:w="1787" w:type="dxa"/>
            <w:shd w:val="clear" w:color="auto" w:fill="auto"/>
            <w:tcMar>
              <w:top w:w="15" w:type="dxa"/>
              <w:left w:w="15" w:type="dxa"/>
              <w:right w:w="15" w:type="dxa"/>
            </w:tcMar>
            <w:vAlign w:val="center"/>
          </w:tcPr>
          <w:p>
            <w:pPr>
              <w:spacing w:before="187" w:after="187" w:line="320" w:lineRule="exact"/>
              <w:rPr>
                <w:rFonts w:hint="default" w:ascii="Times New Roman" w:hAnsi="Times New Roman" w:eastAsia="宋体" w:cs="Times New Roman"/>
                <w:b/>
                <w:color w:val="auto"/>
                <w:szCs w:val="24"/>
                <w:highlight w:val="none"/>
              </w:rPr>
            </w:pPr>
            <w:r>
              <w:rPr>
                <w:rFonts w:hint="default" w:ascii="Times New Roman" w:hAnsi="Times New Roman" w:cs="Times New Roman"/>
                <w:color w:val="auto"/>
                <w:highlight w:val="none"/>
              </w:rPr>
              <w:t>由石化炼厂生产的</w:t>
            </w:r>
            <w:r>
              <w:rPr>
                <w:rFonts w:hint="default" w:ascii="Times New Roman" w:hAnsi="Times New Roman" w:eastAsia="宋体" w:cs="Times New Roman"/>
                <w:color w:val="auto"/>
                <w:kern w:val="0"/>
                <w:szCs w:val="21"/>
                <w:highlight w:val="none"/>
              </w:rPr>
              <w:t>液化石油气产品（油气田生产的液化石油气除外）。</w:t>
            </w:r>
          </w:p>
        </w:tc>
        <w:tc>
          <w:tcPr>
            <w:tcW w:w="713" w:type="dxa"/>
            <w:vMerge w:val="restart"/>
            <w:shd w:val="clear" w:color="auto" w:fill="auto"/>
            <w:tcMar>
              <w:top w:w="15" w:type="dxa"/>
              <w:left w:w="15" w:type="dxa"/>
              <w:right w:w="15" w:type="dxa"/>
            </w:tcMar>
            <w:vAlign w:val="center"/>
          </w:tcPr>
          <w:p>
            <w:pPr>
              <w:widowControl/>
              <w:spacing w:before="187" w:after="187"/>
              <w:jc w:val="center"/>
              <w:textAlignment w:val="center"/>
              <w:rPr>
                <w:rFonts w:hint="default" w:ascii="Times New Roman" w:hAnsi="Times New Roman" w:eastAsia="宋体" w:cs="Times New Roman"/>
                <w:color w:val="auto"/>
                <w:kern w:val="0"/>
                <w:szCs w:val="21"/>
                <w:highlight w:val="none"/>
              </w:rPr>
            </w:pPr>
            <w:r>
              <w:rPr>
                <w:rFonts w:hint="default" w:ascii="Times New Roman" w:hAnsi="Times New Roman" w:eastAsia="宋体" w:cs="Times New Roman"/>
                <w:color w:val="auto"/>
                <w:kern w:val="0"/>
                <w:highlight w:val="none"/>
              </w:rPr>
              <w:t>液化石油气</w:t>
            </w:r>
          </w:p>
        </w:tc>
        <w:tc>
          <w:tcPr>
            <w:tcW w:w="1250" w:type="dxa"/>
            <w:shd w:val="clear" w:color="auto" w:fill="auto"/>
            <w:tcMar>
              <w:top w:w="15" w:type="dxa"/>
              <w:left w:w="15" w:type="dxa"/>
              <w:right w:w="15" w:type="dxa"/>
            </w:tcMar>
            <w:vAlign w:val="center"/>
          </w:tcPr>
          <w:p>
            <w:pPr>
              <w:spacing w:before="187" w:after="187" w:line="320" w:lineRule="exact"/>
              <w:jc w:val="center"/>
              <w:rPr>
                <w:rFonts w:hint="default" w:ascii="Times New Roman" w:hAnsi="Times New Roman" w:eastAsia="宋体" w:cs="Times New Roman"/>
                <w:b/>
                <w:color w:val="auto"/>
                <w:kern w:val="0"/>
                <w:highlight w:val="none"/>
              </w:rPr>
            </w:pPr>
            <w:r>
              <w:rPr>
                <w:rFonts w:hint="default" w:ascii="Times New Roman" w:hAnsi="Times New Roman" w:eastAsia="宋体" w:cs="Times New Roman"/>
                <w:color w:val="auto"/>
                <w:kern w:val="0"/>
                <w:highlight w:val="none"/>
              </w:rPr>
              <w:t>商品丙丁烷混合物</w:t>
            </w:r>
            <w:r>
              <w:rPr>
                <w:rFonts w:hint="default" w:ascii="Times New Roman" w:hAnsi="Times New Roman" w:eastAsia="宋体" w:cs="Times New Roman"/>
                <w:color w:val="auto"/>
                <w:kern w:val="0"/>
                <w:szCs w:val="21"/>
                <w:highlight w:val="none"/>
              </w:rPr>
              <w:t>#</w:t>
            </w:r>
          </w:p>
        </w:tc>
        <w:tc>
          <w:tcPr>
            <w:tcW w:w="1875" w:type="dxa"/>
            <w:shd w:val="clear" w:color="auto" w:fill="auto"/>
            <w:tcMar>
              <w:top w:w="15" w:type="dxa"/>
              <w:left w:w="15" w:type="dxa"/>
              <w:right w:w="15" w:type="dxa"/>
            </w:tcMar>
            <w:vAlign w:val="center"/>
          </w:tcPr>
          <w:p>
            <w:pPr>
              <w:spacing w:before="187" w:after="187" w:line="320" w:lineRule="exact"/>
              <w:rPr>
                <w:rFonts w:hint="default" w:ascii="Times New Roman" w:hAnsi="Times New Roman" w:eastAsia="宋体" w:cs="Times New Roman"/>
                <w:b/>
                <w:color w:val="auto"/>
                <w:szCs w:val="24"/>
                <w:highlight w:val="none"/>
              </w:rPr>
            </w:pPr>
            <w:r>
              <w:rPr>
                <w:rFonts w:hint="default" w:ascii="Times New Roman" w:hAnsi="Times New Roman" w:eastAsia="宋体" w:cs="Times New Roman"/>
                <w:color w:val="auto"/>
                <w:kern w:val="0"/>
                <w:szCs w:val="21"/>
                <w:highlight w:val="none"/>
              </w:rPr>
              <w:t>生产液化石油气的石化炼厂（油气田生产的液化石油气除外）。</w:t>
            </w:r>
          </w:p>
        </w:tc>
        <w:tc>
          <w:tcPr>
            <w:tcW w:w="1112" w:type="dxa"/>
            <w:vMerge w:val="restart"/>
            <w:shd w:val="clear" w:color="auto" w:fill="auto"/>
            <w:tcMar>
              <w:top w:w="15" w:type="dxa"/>
              <w:left w:w="15" w:type="dxa"/>
              <w:right w:w="15" w:type="dxa"/>
            </w:tcMar>
            <w:vAlign w:val="center"/>
          </w:tcPr>
          <w:p>
            <w:pPr>
              <w:widowControl/>
              <w:spacing w:before="187" w:after="187"/>
              <w:jc w:val="center"/>
              <w:textAlignment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kern w:val="0"/>
                <w:szCs w:val="21"/>
                <w:highlight w:val="none"/>
              </w:rPr>
              <w:t>发证范围变化</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735" w:type="dxa"/>
            <w:vMerge w:val="continue"/>
            <w:shd w:val="clear" w:color="auto" w:fill="auto"/>
            <w:tcMar>
              <w:top w:w="15" w:type="dxa"/>
              <w:left w:w="15" w:type="dxa"/>
              <w:right w:w="15" w:type="dxa"/>
            </w:tcMar>
            <w:vAlign w:val="center"/>
          </w:tcPr>
          <w:p>
            <w:pPr>
              <w:widowControl/>
              <w:spacing w:before="187" w:after="187"/>
              <w:jc w:val="center"/>
              <w:textAlignment w:val="center"/>
              <w:rPr>
                <w:rFonts w:hint="default" w:ascii="Times New Roman" w:hAnsi="Times New Roman" w:eastAsia="宋体" w:cs="Times New Roman"/>
                <w:color w:val="auto"/>
                <w:kern w:val="0"/>
                <w:szCs w:val="21"/>
                <w:highlight w:val="none"/>
              </w:rPr>
            </w:pPr>
          </w:p>
        </w:tc>
        <w:tc>
          <w:tcPr>
            <w:tcW w:w="1250" w:type="dxa"/>
            <w:shd w:val="clear" w:color="auto" w:fill="auto"/>
            <w:tcMar>
              <w:top w:w="15" w:type="dxa"/>
              <w:left w:w="15" w:type="dxa"/>
              <w:right w:w="15" w:type="dxa"/>
            </w:tcMar>
            <w:vAlign w:val="center"/>
          </w:tcPr>
          <w:p>
            <w:pPr>
              <w:spacing w:before="187" w:after="187" w:line="320" w:lineRule="exact"/>
              <w:jc w:val="center"/>
              <w:rPr>
                <w:rFonts w:hint="default" w:ascii="Times New Roman" w:hAnsi="Times New Roman" w:eastAsia="宋体" w:cs="Times New Roman"/>
                <w:b/>
                <w:color w:val="auto"/>
                <w:kern w:val="0"/>
                <w:highlight w:val="none"/>
              </w:rPr>
            </w:pPr>
            <w:r>
              <w:rPr>
                <w:rFonts w:hint="default" w:ascii="Times New Roman" w:hAnsi="Times New Roman" w:eastAsia="宋体" w:cs="Times New Roman"/>
                <w:color w:val="auto"/>
                <w:kern w:val="0"/>
                <w:highlight w:val="none"/>
              </w:rPr>
              <w:t>车用液化石油气</w:t>
            </w:r>
          </w:p>
        </w:tc>
        <w:tc>
          <w:tcPr>
            <w:tcW w:w="1787" w:type="dxa"/>
            <w:shd w:val="clear" w:color="auto" w:fill="auto"/>
            <w:tcMar>
              <w:top w:w="15" w:type="dxa"/>
              <w:left w:w="15" w:type="dxa"/>
              <w:right w:w="15" w:type="dxa"/>
            </w:tcMar>
            <w:vAlign w:val="center"/>
          </w:tcPr>
          <w:p>
            <w:pPr>
              <w:spacing w:before="187" w:after="187" w:line="320" w:lineRule="exact"/>
              <w:rPr>
                <w:rFonts w:hint="default" w:ascii="Times New Roman" w:hAnsi="Times New Roman" w:eastAsia="宋体" w:cs="Times New Roman"/>
                <w:b/>
                <w:color w:val="auto"/>
                <w:szCs w:val="24"/>
                <w:highlight w:val="none"/>
              </w:rPr>
            </w:pPr>
            <w:r>
              <w:rPr>
                <w:rFonts w:hint="default" w:ascii="Times New Roman" w:hAnsi="Times New Roman" w:cs="Times New Roman"/>
                <w:color w:val="auto"/>
                <w:highlight w:val="none"/>
              </w:rPr>
              <w:t>由石化炼厂生产的</w:t>
            </w:r>
            <w:r>
              <w:rPr>
                <w:rFonts w:hint="default" w:ascii="Times New Roman" w:hAnsi="Times New Roman" w:eastAsia="宋体" w:cs="Times New Roman"/>
                <w:color w:val="auto"/>
                <w:kern w:val="0"/>
                <w:szCs w:val="21"/>
                <w:highlight w:val="none"/>
              </w:rPr>
              <w:t>车用液化石油气产品。</w:t>
            </w:r>
          </w:p>
        </w:tc>
        <w:tc>
          <w:tcPr>
            <w:tcW w:w="713" w:type="dxa"/>
            <w:vMerge w:val="continue"/>
            <w:shd w:val="clear" w:color="auto" w:fill="auto"/>
            <w:tcMar>
              <w:top w:w="15" w:type="dxa"/>
              <w:left w:w="15" w:type="dxa"/>
              <w:right w:w="15" w:type="dxa"/>
            </w:tcMar>
            <w:vAlign w:val="center"/>
          </w:tcPr>
          <w:p>
            <w:pPr>
              <w:widowControl/>
              <w:spacing w:before="187" w:after="187"/>
              <w:jc w:val="center"/>
              <w:textAlignment w:val="center"/>
              <w:rPr>
                <w:rFonts w:hint="default" w:ascii="Times New Roman" w:hAnsi="Times New Roman" w:eastAsia="宋体" w:cs="Times New Roman"/>
                <w:color w:val="auto"/>
                <w:kern w:val="0"/>
                <w:szCs w:val="21"/>
                <w:highlight w:val="none"/>
              </w:rPr>
            </w:pPr>
          </w:p>
        </w:tc>
        <w:tc>
          <w:tcPr>
            <w:tcW w:w="1250" w:type="dxa"/>
            <w:shd w:val="clear" w:color="auto" w:fill="auto"/>
            <w:tcMar>
              <w:top w:w="15" w:type="dxa"/>
              <w:left w:w="15" w:type="dxa"/>
              <w:right w:w="15" w:type="dxa"/>
            </w:tcMar>
            <w:vAlign w:val="center"/>
          </w:tcPr>
          <w:p>
            <w:pPr>
              <w:spacing w:before="187" w:after="187" w:line="320" w:lineRule="exact"/>
              <w:jc w:val="center"/>
              <w:rPr>
                <w:rFonts w:hint="default" w:ascii="Times New Roman" w:hAnsi="Times New Roman" w:eastAsia="宋体" w:cs="Times New Roman"/>
                <w:b/>
                <w:color w:val="auto"/>
                <w:kern w:val="0"/>
                <w:highlight w:val="none"/>
              </w:rPr>
            </w:pPr>
            <w:r>
              <w:rPr>
                <w:rFonts w:hint="default" w:ascii="Times New Roman" w:hAnsi="Times New Roman" w:eastAsia="宋体" w:cs="Times New Roman"/>
                <w:color w:val="auto"/>
                <w:kern w:val="0"/>
                <w:highlight w:val="none"/>
              </w:rPr>
              <w:t>车用液化石油气</w:t>
            </w:r>
          </w:p>
        </w:tc>
        <w:tc>
          <w:tcPr>
            <w:tcW w:w="1875" w:type="dxa"/>
            <w:shd w:val="clear" w:color="auto" w:fill="auto"/>
            <w:tcMar>
              <w:top w:w="15" w:type="dxa"/>
              <w:left w:w="15" w:type="dxa"/>
              <w:right w:w="15" w:type="dxa"/>
            </w:tcMar>
            <w:vAlign w:val="center"/>
          </w:tcPr>
          <w:p>
            <w:pPr>
              <w:spacing w:before="187" w:after="187" w:line="320" w:lineRule="exact"/>
              <w:rPr>
                <w:rFonts w:hint="default" w:ascii="Times New Roman" w:hAnsi="Times New Roman" w:eastAsia="宋体" w:cs="Times New Roman"/>
                <w:b/>
                <w:color w:val="auto"/>
                <w:szCs w:val="24"/>
                <w:highlight w:val="none"/>
              </w:rPr>
            </w:pPr>
            <w:r>
              <w:rPr>
                <w:rFonts w:hint="default" w:ascii="Times New Roman" w:hAnsi="Times New Roman" w:eastAsia="宋体" w:cs="Times New Roman"/>
                <w:color w:val="auto"/>
                <w:kern w:val="0"/>
                <w:szCs w:val="21"/>
                <w:highlight w:val="none"/>
              </w:rPr>
              <w:t>车用液化石油气的生产企业。</w:t>
            </w:r>
          </w:p>
        </w:tc>
        <w:tc>
          <w:tcPr>
            <w:tcW w:w="1112" w:type="dxa"/>
            <w:vMerge w:val="continue"/>
            <w:shd w:val="clear" w:color="auto" w:fill="auto"/>
            <w:tcMar>
              <w:top w:w="15" w:type="dxa"/>
              <w:left w:w="15" w:type="dxa"/>
              <w:right w:w="15" w:type="dxa"/>
            </w:tcMar>
            <w:vAlign w:val="center"/>
          </w:tcPr>
          <w:p>
            <w:pPr>
              <w:widowControl/>
              <w:spacing w:before="187" w:after="187"/>
              <w:jc w:val="center"/>
              <w:textAlignment w:val="center"/>
              <w:rPr>
                <w:rFonts w:hint="default" w:ascii="Times New Roman" w:hAnsi="Times New Roman" w:eastAsia="宋体" w:cs="Times New Roman"/>
                <w:color w:val="auto"/>
                <w:kern w:val="0"/>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735" w:type="dxa"/>
            <w:vMerge w:val="continue"/>
            <w:shd w:val="clear" w:color="auto" w:fill="auto"/>
            <w:tcMar>
              <w:top w:w="15" w:type="dxa"/>
              <w:left w:w="15" w:type="dxa"/>
              <w:right w:w="15" w:type="dxa"/>
            </w:tcMar>
            <w:vAlign w:val="center"/>
          </w:tcPr>
          <w:p>
            <w:pPr>
              <w:widowControl/>
              <w:spacing w:before="187" w:after="187"/>
              <w:jc w:val="center"/>
              <w:textAlignment w:val="center"/>
              <w:rPr>
                <w:rFonts w:hint="default" w:ascii="Times New Roman" w:hAnsi="Times New Roman" w:eastAsia="宋体" w:cs="Times New Roman"/>
                <w:color w:val="auto"/>
                <w:kern w:val="0"/>
                <w:szCs w:val="21"/>
                <w:highlight w:val="none"/>
              </w:rPr>
            </w:pPr>
          </w:p>
        </w:tc>
        <w:tc>
          <w:tcPr>
            <w:tcW w:w="1250" w:type="dxa"/>
            <w:shd w:val="clear" w:color="auto" w:fill="auto"/>
            <w:tcMar>
              <w:top w:w="15" w:type="dxa"/>
              <w:left w:w="15" w:type="dxa"/>
              <w:right w:w="15" w:type="dxa"/>
            </w:tcMar>
            <w:vAlign w:val="center"/>
          </w:tcPr>
          <w:p>
            <w:pPr>
              <w:spacing w:before="187" w:after="187" w:line="320" w:lineRule="exact"/>
              <w:jc w:val="center"/>
              <w:rPr>
                <w:rFonts w:hint="default" w:ascii="Times New Roman" w:hAnsi="Times New Roman" w:eastAsia="宋体" w:cs="Times New Roman"/>
                <w:b/>
                <w:color w:val="auto"/>
                <w:kern w:val="0"/>
                <w:highlight w:val="none"/>
              </w:rPr>
            </w:pPr>
            <w:r>
              <w:rPr>
                <w:rFonts w:hint="default" w:ascii="Times New Roman" w:hAnsi="Times New Roman" w:eastAsia="宋体" w:cs="Times New Roman"/>
                <w:color w:val="auto"/>
                <w:kern w:val="0"/>
                <w:highlight w:val="none"/>
              </w:rPr>
              <w:t>工业丙烷</w:t>
            </w:r>
          </w:p>
        </w:tc>
        <w:tc>
          <w:tcPr>
            <w:tcW w:w="1787" w:type="dxa"/>
            <w:shd w:val="clear" w:color="auto" w:fill="auto"/>
            <w:tcMar>
              <w:top w:w="15" w:type="dxa"/>
              <w:left w:w="15" w:type="dxa"/>
              <w:right w:w="15" w:type="dxa"/>
            </w:tcMar>
            <w:vAlign w:val="center"/>
          </w:tcPr>
          <w:p>
            <w:pPr>
              <w:spacing w:before="187" w:after="187" w:line="320" w:lineRule="exact"/>
              <w:rPr>
                <w:rFonts w:hint="default" w:ascii="Times New Roman" w:hAnsi="Times New Roman" w:eastAsia="宋体" w:cs="Times New Roman"/>
                <w:color w:val="auto"/>
                <w:kern w:val="0"/>
                <w:szCs w:val="21"/>
                <w:highlight w:val="none"/>
              </w:rPr>
            </w:pPr>
            <w:r>
              <w:rPr>
                <w:rFonts w:hint="eastAsia" w:ascii="Times New Roman" w:hAnsi="Times New Roman" w:cs="Times New Roman"/>
                <w:color w:val="auto"/>
                <w:highlight w:val="none"/>
                <w:lang w:val="en-US" w:eastAsia="zh-CN"/>
              </w:rPr>
              <w:t>由炼厂气</w:t>
            </w:r>
            <w:r>
              <w:rPr>
                <w:rFonts w:hint="default" w:ascii="Times New Roman" w:hAnsi="Times New Roman" w:eastAsia="宋体" w:cs="Times New Roman"/>
                <w:color w:val="auto"/>
                <w:kern w:val="0"/>
                <w:szCs w:val="21"/>
                <w:highlight w:val="none"/>
              </w:rPr>
              <w:t>经脱硫、分离而制得的工业丙烷产品。</w:t>
            </w:r>
          </w:p>
        </w:tc>
        <w:tc>
          <w:tcPr>
            <w:tcW w:w="713" w:type="dxa"/>
            <w:vMerge w:val="continue"/>
            <w:shd w:val="clear" w:color="auto" w:fill="auto"/>
            <w:tcMar>
              <w:top w:w="15" w:type="dxa"/>
              <w:left w:w="15" w:type="dxa"/>
              <w:right w:w="15" w:type="dxa"/>
            </w:tcMar>
            <w:vAlign w:val="center"/>
          </w:tcPr>
          <w:p>
            <w:pPr>
              <w:widowControl/>
              <w:spacing w:before="187" w:after="187"/>
              <w:jc w:val="center"/>
              <w:textAlignment w:val="center"/>
              <w:rPr>
                <w:rFonts w:hint="default" w:ascii="Times New Roman" w:hAnsi="Times New Roman" w:eastAsia="宋体" w:cs="Times New Roman"/>
                <w:color w:val="auto"/>
                <w:kern w:val="0"/>
                <w:szCs w:val="21"/>
                <w:highlight w:val="none"/>
              </w:rPr>
            </w:pPr>
          </w:p>
        </w:tc>
        <w:tc>
          <w:tcPr>
            <w:tcW w:w="1250" w:type="dxa"/>
            <w:shd w:val="clear" w:color="auto" w:fill="auto"/>
            <w:tcMar>
              <w:top w:w="15" w:type="dxa"/>
              <w:left w:w="15" w:type="dxa"/>
              <w:right w:w="15" w:type="dxa"/>
            </w:tcMar>
            <w:vAlign w:val="center"/>
          </w:tcPr>
          <w:p>
            <w:pPr>
              <w:spacing w:before="187" w:after="187" w:line="320" w:lineRule="exact"/>
              <w:jc w:val="center"/>
              <w:rPr>
                <w:rFonts w:hint="default" w:ascii="Times New Roman" w:hAnsi="Times New Roman" w:eastAsia="宋体" w:cs="Times New Roman"/>
                <w:b/>
                <w:color w:val="auto"/>
                <w:kern w:val="0"/>
                <w:highlight w:val="none"/>
              </w:rPr>
            </w:pPr>
            <w:r>
              <w:rPr>
                <w:rFonts w:hint="default" w:ascii="Times New Roman" w:hAnsi="Times New Roman" w:eastAsia="宋体" w:cs="Times New Roman"/>
                <w:color w:val="auto"/>
                <w:kern w:val="0"/>
                <w:highlight w:val="none"/>
              </w:rPr>
              <w:t>工业丙烷</w:t>
            </w:r>
          </w:p>
        </w:tc>
        <w:tc>
          <w:tcPr>
            <w:tcW w:w="1875" w:type="dxa"/>
            <w:shd w:val="clear" w:color="auto" w:fill="auto"/>
            <w:tcMar>
              <w:top w:w="15" w:type="dxa"/>
              <w:left w:w="15" w:type="dxa"/>
              <w:right w:w="15" w:type="dxa"/>
            </w:tcMar>
            <w:vAlign w:val="center"/>
          </w:tcPr>
          <w:p>
            <w:pPr>
              <w:spacing w:before="187" w:after="187" w:line="320" w:lineRule="exact"/>
              <w:rPr>
                <w:rFonts w:hint="default" w:ascii="Times New Roman" w:hAnsi="Times New Roman" w:eastAsia="宋体" w:cs="Times New Roman"/>
                <w:color w:val="auto"/>
                <w:kern w:val="0"/>
                <w:szCs w:val="21"/>
                <w:highlight w:val="none"/>
              </w:rPr>
            </w:pPr>
            <w:r>
              <w:rPr>
                <w:rFonts w:hint="default" w:ascii="Times New Roman" w:hAnsi="Times New Roman" w:eastAsia="宋体" w:cs="Times New Roman"/>
                <w:color w:val="auto"/>
                <w:kern w:val="0"/>
                <w:szCs w:val="21"/>
                <w:highlight w:val="none"/>
              </w:rPr>
              <w:t>由炼厂气经脱硫、分离而制得的工业丙烷产品。</w:t>
            </w:r>
          </w:p>
        </w:tc>
        <w:tc>
          <w:tcPr>
            <w:tcW w:w="1112" w:type="dxa"/>
            <w:vMerge w:val="continue"/>
            <w:shd w:val="clear" w:color="auto" w:fill="auto"/>
            <w:tcMar>
              <w:top w:w="15" w:type="dxa"/>
              <w:left w:w="15" w:type="dxa"/>
              <w:right w:w="15" w:type="dxa"/>
            </w:tcMar>
            <w:vAlign w:val="center"/>
          </w:tcPr>
          <w:p>
            <w:pPr>
              <w:widowControl/>
              <w:spacing w:before="187" w:after="187"/>
              <w:jc w:val="center"/>
              <w:textAlignment w:val="center"/>
              <w:rPr>
                <w:rFonts w:hint="default" w:ascii="Times New Roman" w:hAnsi="Times New Roman" w:eastAsia="宋体" w:cs="Times New Roman"/>
                <w:color w:val="auto"/>
                <w:kern w:val="0"/>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7" w:hRule="atLeast"/>
        </w:trPr>
        <w:tc>
          <w:tcPr>
            <w:tcW w:w="735" w:type="dxa"/>
            <w:vMerge w:val="continue"/>
            <w:shd w:val="clear" w:color="auto" w:fill="auto"/>
            <w:tcMar>
              <w:top w:w="15" w:type="dxa"/>
              <w:left w:w="15" w:type="dxa"/>
              <w:right w:w="15" w:type="dxa"/>
            </w:tcMar>
            <w:vAlign w:val="center"/>
          </w:tcPr>
          <w:p>
            <w:pPr>
              <w:widowControl/>
              <w:spacing w:before="187" w:after="187"/>
              <w:jc w:val="center"/>
              <w:textAlignment w:val="center"/>
              <w:rPr>
                <w:rFonts w:hint="default" w:ascii="Times New Roman" w:hAnsi="Times New Roman" w:eastAsia="宋体" w:cs="Times New Roman"/>
                <w:color w:val="auto"/>
                <w:kern w:val="0"/>
                <w:szCs w:val="21"/>
                <w:highlight w:val="none"/>
              </w:rPr>
            </w:pPr>
          </w:p>
        </w:tc>
        <w:tc>
          <w:tcPr>
            <w:tcW w:w="1250" w:type="dxa"/>
            <w:shd w:val="clear" w:color="auto" w:fill="auto"/>
            <w:tcMar>
              <w:top w:w="15" w:type="dxa"/>
              <w:left w:w="15" w:type="dxa"/>
              <w:right w:w="15" w:type="dxa"/>
            </w:tcMar>
            <w:vAlign w:val="center"/>
          </w:tcPr>
          <w:p>
            <w:pPr>
              <w:spacing w:before="187" w:after="187" w:line="320" w:lineRule="exact"/>
              <w:jc w:val="center"/>
              <w:rPr>
                <w:rFonts w:hint="default" w:ascii="Times New Roman" w:hAnsi="Times New Roman" w:eastAsia="宋体" w:cs="Times New Roman"/>
                <w:b/>
                <w:color w:val="auto"/>
                <w:kern w:val="0"/>
                <w:highlight w:val="none"/>
              </w:rPr>
            </w:pPr>
            <w:r>
              <w:rPr>
                <w:rFonts w:hint="default" w:ascii="Times New Roman" w:hAnsi="Times New Roman" w:eastAsia="宋体" w:cs="Times New Roman"/>
                <w:color w:val="auto"/>
                <w:kern w:val="0"/>
                <w:highlight w:val="none"/>
              </w:rPr>
              <w:t>工业丁烷</w:t>
            </w:r>
          </w:p>
        </w:tc>
        <w:tc>
          <w:tcPr>
            <w:tcW w:w="1787" w:type="dxa"/>
            <w:shd w:val="clear" w:color="auto" w:fill="auto"/>
            <w:tcMar>
              <w:top w:w="15" w:type="dxa"/>
              <w:left w:w="15" w:type="dxa"/>
              <w:right w:w="15" w:type="dxa"/>
            </w:tcMar>
            <w:vAlign w:val="center"/>
          </w:tcPr>
          <w:p>
            <w:pPr>
              <w:spacing w:before="187" w:after="187" w:line="320" w:lineRule="exact"/>
              <w:rPr>
                <w:rFonts w:hint="default" w:ascii="Times New Roman" w:hAnsi="Times New Roman" w:eastAsia="宋体" w:cs="Times New Roman"/>
                <w:color w:val="auto"/>
                <w:kern w:val="0"/>
                <w:szCs w:val="21"/>
                <w:highlight w:val="none"/>
              </w:rPr>
            </w:pPr>
            <w:r>
              <w:rPr>
                <w:rFonts w:hint="eastAsia" w:ascii="Times New Roman" w:hAnsi="Times New Roman" w:cs="Times New Roman"/>
                <w:color w:val="auto"/>
                <w:highlight w:val="none"/>
                <w:lang w:val="en-US" w:eastAsia="zh-CN"/>
              </w:rPr>
              <w:t>由炼厂气</w:t>
            </w:r>
            <w:r>
              <w:rPr>
                <w:rFonts w:hint="default" w:ascii="Times New Roman" w:hAnsi="Times New Roman" w:eastAsia="宋体" w:cs="Times New Roman"/>
                <w:color w:val="auto"/>
                <w:kern w:val="0"/>
                <w:szCs w:val="21"/>
                <w:highlight w:val="none"/>
              </w:rPr>
              <w:t>经脱硫、分离而制得的工业丁烷产品。</w:t>
            </w:r>
          </w:p>
        </w:tc>
        <w:tc>
          <w:tcPr>
            <w:tcW w:w="713" w:type="dxa"/>
            <w:vMerge w:val="continue"/>
            <w:shd w:val="clear" w:color="auto" w:fill="auto"/>
            <w:tcMar>
              <w:top w:w="15" w:type="dxa"/>
              <w:left w:w="15" w:type="dxa"/>
              <w:right w:w="15" w:type="dxa"/>
            </w:tcMar>
            <w:vAlign w:val="center"/>
          </w:tcPr>
          <w:p>
            <w:pPr>
              <w:widowControl/>
              <w:spacing w:before="187" w:after="187"/>
              <w:jc w:val="center"/>
              <w:textAlignment w:val="center"/>
              <w:rPr>
                <w:rFonts w:hint="default" w:ascii="Times New Roman" w:hAnsi="Times New Roman" w:eastAsia="宋体" w:cs="Times New Roman"/>
                <w:color w:val="auto"/>
                <w:kern w:val="0"/>
                <w:szCs w:val="21"/>
                <w:highlight w:val="none"/>
              </w:rPr>
            </w:pPr>
          </w:p>
        </w:tc>
        <w:tc>
          <w:tcPr>
            <w:tcW w:w="1250" w:type="dxa"/>
            <w:shd w:val="clear" w:color="auto" w:fill="auto"/>
            <w:tcMar>
              <w:top w:w="15" w:type="dxa"/>
              <w:left w:w="15" w:type="dxa"/>
              <w:right w:w="15" w:type="dxa"/>
            </w:tcMar>
            <w:vAlign w:val="center"/>
          </w:tcPr>
          <w:p>
            <w:pPr>
              <w:spacing w:before="187" w:after="187" w:line="320" w:lineRule="exact"/>
              <w:jc w:val="center"/>
              <w:rPr>
                <w:rFonts w:hint="default" w:ascii="Times New Roman" w:hAnsi="Times New Roman" w:eastAsia="宋体" w:cs="Times New Roman"/>
                <w:b/>
                <w:color w:val="auto"/>
                <w:kern w:val="0"/>
                <w:highlight w:val="none"/>
              </w:rPr>
            </w:pPr>
            <w:r>
              <w:rPr>
                <w:rFonts w:hint="default" w:ascii="Times New Roman" w:hAnsi="Times New Roman" w:eastAsia="宋体" w:cs="Times New Roman"/>
                <w:color w:val="auto"/>
                <w:kern w:val="0"/>
                <w:highlight w:val="none"/>
              </w:rPr>
              <w:t>工业丁烷</w:t>
            </w:r>
          </w:p>
        </w:tc>
        <w:tc>
          <w:tcPr>
            <w:tcW w:w="1875" w:type="dxa"/>
            <w:shd w:val="clear" w:color="auto" w:fill="auto"/>
            <w:tcMar>
              <w:top w:w="15" w:type="dxa"/>
              <w:left w:w="15" w:type="dxa"/>
              <w:right w:w="15" w:type="dxa"/>
            </w:tcMar>
            <w:vAlign w:val="center"/>
          </w:tcPr>
          <w:p>
            <w:pPr>
              <w:spacing w:before="187" w:after="187" w:line="320" w:lineRule="exact"/>
              <w:rPr>
                <w:rFonts w:hint="default" w:ascii="Times New Roman" w:hAnsi="Times New Roman" w:eastAsia="宋体" w:cs="Times New Roman"/>
                <w:color w:val="auto"/>
                <w:kern w:val="0"/>
                <w:szCs w:val="21"/>
                <w:highlight w:val="none"/>
              </w:rPr>
            </w:pPr>
            <w:r>
              <w:rPr>
                <w:rFonts w:hint="default" w:ascii="Times New Roman" w:hAnsi="Times New Roman" w:eastAsia="宋体" w:cs="Times New Roman"/>
                <w:color w:val="auto"/>
                <w:kern w:val="0"/>
                <w:szCs w:val="21"/>
                <w:highlight w:val="none"/>
              </w:rPr>
              <w:t>由炼厂气经脱硫、分离而制得的工业丁烷产品。</w:t>
            </w:r>
          </w:p>
        </w:tc>
        <w:tc>
          <w:tcPr>
            <w:tcW w:w="1112" w:type="dxa"/>
            <w:vMerge w:val="continue"/>
            <w:shd w:val="clear" w:color="auto" w:fill="auto"/>
            <w:tcMar>
              <w:top w:w="15" w:type="dxa"/>
              <w:left w:w="15" w:type="dxa"/>
              <w:right w:w="15" w:type="dxa"/>
            </w:tcMar>
            <w:vAlign w:val="center"/>
          </w:tcPr>
          <w:p>
            <w:pPr>
              <w:widowControl/>
              <w:spacing w:before="187" w:after="187"/>
              <w:jc w:val="center"/>
              <w:textAlignment w:val="center"/>
              <w:rPr>
                <w:rFonts w:hint="default" w:ascii="Times New Roman" w:hAnsi="Times New Roman" w:eastAsia="宋体" w:cs="Times New Roman"/>
                <w:color w:val="auto"/>
                <w:kern w:val="0"/>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5" w:hRule="atLeast"/>
        </w:trPr>
        <w:tc>
          <w:tcPr>
            <w:tcW w:w="735" w:type="dxa"/>
          </w:tcPr>
          <w:p>
            <w:pPr>
              <w:widowControl/>
              <w:spacing w:before="187" w:after="187"/>
              <w:jc w:val="center"/>
              <w:textAlignment w:val="center"/>
              <w:rPr>
                <w:rFonts w:hint="default" w:ascii="Times New Roman" w:hAnsi="Times New Roman" w:eastAsia="宋体" w:cs="Times New Roman"/>
                <w:color w:val="auto"/>
                <w:kern w:val="0"/>
                <w:szCs w:val="21"/>
                <w:highlight w:val="none"/>
              </w:rPr>
            </w:pPr>
            <w:r>
              <w:rPr>
                <w:rFonts w:hint="default" w:ascii="Times New Roman" w:hAnsi="Times New Roman" w:eastAsia="宋体" w:cs="Times New Roman"/>
                <w:color w:val="auto"/>
                <w:kern w:val="0"/>
                <w:highlight w:val="none"/>
              </w:rPr>
              <w:t>汽油</w:t>
            </w:r>
          </w:p>
        </w:tc>
        <w:tc>
          <w:tcPr>
            <w:tcW w:w="1250" w:type="dxa"/>
            <w:vAlign w:val="center"/>
          </w:tcPr>
          <w:p>
            <w:pPr>
              <w:spacing w:before="187" w:after="187" w:line="320" w:lineRule="exact"/>
              <w:jc w:val="center"/>
              <w:rPr>
                <w:rFonts w:hint="default" w:ascii="Times New Roman" w:hAnsi="Times New Roman" w:eastAsia="宋体" w:cs="Times New Roman"/>
                <w:color w:val="auto"/>
                <w:kern w:val="0"/>
                <w:szCs w:val="21"/>
                <w:highlight w:val="none"/>
              </w:rPr>
            </w:pPr>
            <w:r>
              <w:rPr>
                <w:rFonts w:hint="default" w:ascii="Times New Roman" w:hAnsi="Times New Roman" w:eastAsia="宋体" w:cs="Times New Roman"/>
                <w:color w:val="auto"/>
                <w:kern w:val="0"/>
                <w:szCs w:val="21"/>
                <w:highlight w:val="none"/>
              </w:rPr>
              <w:t>车用汽油#</w:t>
            </w:r>
          </w:p>
        </w:tc>
        <w:tc>
          <w:tcPr>
            <w:tcW w:w="1787" w:type="dxa"/>
            <w:vAlign w:val="center"/>
          </w:tcPr>
          <w:p>
            <w:pPr>
              <w:spacing w:before="187" w:after="187" w:line="320" w:lineRule="exact"/>
              <w:rPr>
                <w:rFonts w:hint="default" w:ascii="Times New Roman" w:hAnsi="Times New Roman" w:eastAsia="宋体" w:cs="Times New Roman"/>
                <w:color w:val="auto"/>
                <w:kern w:val="0"/>
                <w:szCs w:val="21"/>
                <w:highlight w:val="none"/>
              </w:rPr>
            </w:pPr>
            <w:r>
              <w:rPr>
                <w:rFonts w:hint="default" w:ascii="Times New Roman" w:hAnsi="Times New Roman" w:cs="Times New Roman"/>
                <w:color w:val="auto"/>
                <w:highlight w:val="none"/>
              </w:rPr>
              <w:t>由石化炼厂生产的</w:t>
            </w:r>
            <w:r>
              <w:rPr>
                <w:rFonts w:hint="default" w:ascii="Times New Roman" w:hAnsi="Times New Roman" w:eastAsia="宋体" w:cs="Times New Roman"/>
                <w:color w:val="auto"/>
                <w:kern w:val="0"/>
                <w:szCs w:val="21"/>
                <w:highlight w:val="none"/>
              </w:rPr>
              <w:t>，</w:t>
            </w:r>
            <w:r>
              <w:rPr>
                <w:rFonts w:hint="default" w:ascii="Times New Roman" w:hAnsi="Times New Roman" w:cs="Times New Roman"/>
                <w:color w:val="auto"/>
                <w:highlight w:val="none"/>
              </w:rPr>
              <w:t>适用于点燃式发动机使用的，</w:t>
            </w:r>
            <w:r>
              <w:rPr>
                <w:rFonts w:hint="default" w:ascii="Times New Roman" w:hAnsi="Times New Roman" w:cs="Times New Roman"/>
                <w:color w:val="auto"/>
                <w:kern w:val="0"/>
                <w:highlight w:val="none"/>
              </w:rPr>
              <w:t>由石油制取或由石油制取的加有改善性能添加剂的</w:t>
            </w:r>
            <w:r>
              <w:rPr>
                <w:rFonts w:hint="default" w:ascii="Times New Roman" w:hAnsi="Times New Roman" w:eastAsia="宋体" w:cs="Times New Roman"/>
                <w:color w:val="auto"/>
                <w:kern w:val="0"/>
                <w:szCs w:val="21"/>
                <w:highlight w:val="none"/>
              </w:rPr>
              <w:t>车用汽油产品。</w:t>
            </w:r>
          </w:p>
        </w:tc>
        <w:tc>
          <w:tcPr>
            <w:tcW w:w="713" w:type="dxa"/>
            <w:vAlign w:val="center"/>
          </w:tcPr>
          <w:p>
            <w:pPr>
              <w:widowControl/>
              <w:spacing w:before="187" w:after="187"/>
              <w:jc w:val="center"/>
              <w:textAlignment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kern w:val="0"/>
                <w:szCs w:val="21"/>
                <w:highlight w:val="none"/>
              </w:rPr>
              <w:t>汽油</w:t>
            </w:r>
          </w:p>
        </w:tc>
        <w:tc>
          <w:tcPr>
            <w:tcW w:w="1250" w:type="dxa"/>
            <w:vAlign w:val="center"/>
          </w:tcPr>
          <w:p>
            <w:pPr>
              <w:spacing w:before="187" w:after="187" w:line="320" w:lineRule="exact"/>
              <w:jc w:val="center"/>
              <w:rPr>
                <w:rFonts w:hint="default" w:ascii="Times New Roman" w:hAnsi="Times New Roman" w:eastAsia="宋体" w:cs="Times New Roman"/>
                <w:color w:val="auto"/>
                <w:kern w:val="0"/>
                <w:szCs w:val="21"/>
                <w:highlight w:val="none"/>
              </w:rPr>
            </w:pPr>
            <w:r>
              <w:rPr>
                <w:rFonts w:hint="default" w:ascii="Times New Roman" w:hAnsi="Times New Roman" w:eastAsia="宋体" w:cs="Times New Roman"/>
                <w:color w:val="auto"/>
                <w:kern w:val="0"/>
                <w:szCs w:val="21"/>
                <w:highlight w:val="none"/>
              </w:rPr>
              <w:t>车用汽油#</w:t>
            </w:r>
          </w:p>
        </w:tc>
        <w:tc>
          <w:tcPr>
            <w:tcW w:w="1875" w:type="dxa"/>
            <w:vAlign w:val="center"/>
          </w:tcPr>
          <w:p>
            <w:pPr>
              <w:spacing w:before="187" w:after="187" w:line="320" w:lineRule="exact"/>
              <w:rPr>
                <w:rFonts w:hint="default" w:ascii="Times New Roman" w:hAnsi="Times New Roman" w:eastAsia="宋体" w:cs="Times New Roman"/>
                <w:color w:val="auto"/>
                <w:kern w:val="0"/>
                <w:szCs w:val="21"/>
                <w:highlight w:val="none"/>
              </w:rPr>
            </w:pPr>
            <w:r>
              <w:rPr>
                <w:rFonts w:hint="default" w:ascii="Times New Roman" w:hAnsi="Times New Roman" w:eastAsia="宋体" w:cs="Times New Roman"/>
                <w:color w:val="auto"/>
                <w:kern w:val="0"/>
                <w:szCs w:val="21"/>
                <w:highlight w:val="none"/>
              </w:rPr>
              <w:t>由石油制取或由石油制取的加有改善性能添加剂的车用汽油的石化炼厂。</w:t>
            </w:r>
          </w:p>
        </w:tc>
        <w:tc>
          <w:tcPr>
            <w:tcW w:w="1112" w:type="dxa"/>
            <w:vMerge w:val="continue"/>
            <w:vAlign w:val="center"/>
          </w:tcPr>
          <w:p>
            <w:pPr>
              <w:widowControl/>
              <w:spacing w:before="187" w:after="187"/>
              <w:jc w:val="center"/>
              <w:textAlignment w:val="center"/>
              <w:rPr>
                <w:rFonts w:hint="default" w:ascii="Times New Roman" w:hAnsi="Times New Roman" w:eastAsia="宋体" w:cs="Times New Roman"/>
                <w:color w:val="auto"/>
                <w:szCs w:val="21"/>
                <w:highlight w:val="none"/>
              </w:rPr>
            </w:pPr>
          </w:p>
        </w:tc>
      </w:tr>
    </w:tbl>
    <w:p>
      <w:pPr>
        <w:spacing w:before="187" w:after="187"/>
        <w:ind w:firstLine="0"/>
        <w:jc w:val="both"/>
        <w:rPr>
          <w:rFonts w:hint="default" w:ascii="Times New Roman" w:hAnsi="Times New Roman" w:cs="Times New Roman"/>
          <w:b/>
          <w:bCs/>
          <w:color w:val="auto"/>
          <w:sz w:val="28"/>
          <w:szCs w:val="28"/>
          <w:highlight w:val="none"/>
        </w:rPr>
      </w:pPr>
    </w:p>
    <w:p>
      <w:pPr>
        <w:snapToGrid w:val="0"/>
        <w:spacing w:before="187" w:after="187"/>
        <w:jc w:val="center"/>
        <w:rPr>
          <w:rFonts w:hint="default" w:ascii="Times New Roman" w:hAnsi="Times New Roman" w:cs="Times New Roman"/>
          <w:b/>
          <w:color w:val="auto"/>
          <w:szCs w:val="21"/>
          <w:highlight w:val="none"/>
        </w:rPr>
      </w:pPr>
    </w:p>
    <w:p>
      <w:pPr>
        <w:snapToGrid w:val="0"/>
        <w:spacing w:before="187" w:after="187"/>
        <w:jc w:val="center"/>
        <w:rPr>
          <w:rFonts w:hint="default" w:ascii="Times New Roman" w:hAnsi="Times New Roman" w:cs="Times New Roman"/>
          <w:b/>
          <w:color w:val="auto"/>
          <w:szCs w:val="21"/>
          <w:highlight w:val="none"/>
        </w:rPr>
      </w:pPr>
    </w:p>
    <w:p>
      <w:pPr>
        <w:snapToGrid w:val="0"/>
        <w:spacing w:before="187" w:after="187"/>
        <w:jc w:val="center"/>
        <w:rPr>
          <w:rFonts w:hint="default" w:ascii="Times New Roman" w:hAnsi="Times New Roman" w:cs="Times New Roman"/>
          <w:b/>
          <w:color w:val="auto"/>
          <w:szCs w:val="21"/>
          <w:highlight w:val="none"/>
        </w:rPr>
      </w:pPr>
    </w:p>
    <w:p>
      <w:pPr>
        <w:snapToGrid w:val="0"/>
        <w:spacing w:before="187" w:after="187"/>
        <w:jc w:val="center"/>
        <w:rPr>
          <w:rFonts w:hint="default" w:ascii="Times New Roman" w:hAnsi="Times New Roman" w:cs="Times New Roman"/>
          <w:b/>
          <w:color w:val="auto"/>
          <w:sz w:val="28"/>
          <w:szCs w:val="28"/>
          <w:highlight w:val="none"/>
        </w:rPr>
      </w:pPr>
      <w:r>
        <w:rPr>
          <w:rFonts w:hint="default" w:ascii="Times New Roman" w:hAnsi="Times New Roman" w:cs="Times New Roman"/>
          <w:b/>
          <w:color w:val="auto"/>
          <w:sz w:val="28"/>
          <w:szCs w:val="28"/>
          <w:highlight w:val="none"/>
        </w:rPr>
        <w:t>表2 相关标准变化对比表</w:t>
      </w:r>
    </w:p>
    <w:tbl>
      <w:tblPr>
        <w:tblStyle w:val="11"/>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1432"/>
        <w:gridCol w:w="3245"/>
        <w:gridCol w:w="3246"/>
        <w:gridCol w:w="12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blHeader/>
          <w:jc w:val="center"/>
        </w:trPr>
        <w:tc>
          <w:tcPr>
            <w:tcW w:w="1432" w:type="dxa"/>
            <w:tcBorders>
              <w:top w:val="single" w:color="auto" w:sz="4" w:space="0"/>
              <w:left w:val="single" w:color="auto" w:sz="4" w:space="0"/>
              <w:bottom w:val="single" w:color="auto" w:sz="4" w:space="0"/>
              <w:right w:val="single" w:color="auto" w:sz="4" w:space="0"/>
            </w:tcBorders>
            <w:vAlign w:val="center"/>
          </w:tcPr>
          <w:p>
            <w:pPr>
              <w:spacing w:before="187" w:after="187" w:line="330" w:lineRule="exact"/>
              <w:jc w:val="center"/>
              <w:rPr>
                <w:rFonts w:hint="default" w:ascii="Times New Roman" w:hAnsi="Times New Roman" w:cs="Times New Roman"/>
                <w:b/>
                <w:bCs/>
                <w:color w:val="auto"/>
                <w:szCs w:val="21"/>
                <w:highlight w:val="none"/>
              </w:rPr>
            </w:pPr>
            <w:r>
              <w:rPr>
                <w:rFonts w:hint="default" w:ascii="Times New Roman" w:hAnsi="Times New Roman" w:cs="Times New Roman"/>
                <w:b/>
                <w:bCs/>
                <w:color w:val="auto"/>
                <w:szCs w:val="21"/>
                <w:highlight w:val="none"/>
              </w:rPr>
              <w:t>产品单元</w:t>
            </w:r>
          </w:p>
        </w:tc>
        <w:tc>
          <w:tcPr>
            <w:tcW w:w="3245" w:type="dxa"/>
            <w:tcBorders>
              <w:top w:val="single" w:color="auto" w:sz="4" w:space="0"/>
              <w:left w:val="single" w:color="auto" w:sz="4" w:space="0"/>
              <w:bottom w:val="single" w:color="auto" w:sz="4" w:space="0"/>
              <w:right w:val="single" w:color="auto" w:sz="4" w:space="0"/>
            </w:tcBorders>
            <w:vAlign w:val="center"/>
          </w:tcPr>
          <w:p>
            <w:pPr>
              <w:spacing w:before="187" w:after="187" w:line="330" w:lineRule="exact"/>
              <w:jc w:val="center"/>
              <w:rPr>
                <w:rFonts w:hint="default" w:ascii="Times New Roman" w:hAnsi="Times New Roman" w:cs="Times New Roman"/>
                <w:b/>
                <w:bCs/>
                <w:color w:val="auto"/>
                <w:szCs w:val="21"/>
                <w:highlight w:val="none"/>
              </w:rPr>
            </w:pPr>
            <w:r>
              <w:rPr>
                <w:rFonts w:hint="default" w:ascii="Times New Roman" w:hAnsi="Times New Roman" w:cs="Times New Roman"/>
                <w:b/>
                <w:bCs/>
                <w:color w:val="auto"/>
                <w:szCs w:val="21"/>
                <w:highlight w:val="none"/>
              </w:rPr>
              <w:t>相关标准（</w:t>
            </w:r>
            <w:r>
              <w:rPr>
                <w:rFonts w:hint="default" w:ascii="Times New Roman" w:hAnsi="Times New Roman" w:cs="Times New Roman"/>
                <w:b/>
                <w:bCs/>
                <w:color w:val="auto"/>
                <w:szCs w:val="21"/>
                <w:highlight w:val="none"/>
                <w:lang w:val="en-US" w:eastAsia="zh-CN"/>
              </w:rPr>
              <w:t>本细则</w:t>
            </w:r>
            <w:r>
              <w:rPr>
                <w:rFonts w:hint="default" w:ascii="Times New Roman" w:hAnsi="Times New Roman" w:cs="Times New Roman"/>
                <w:b/>
                <w:bCs/>
                <w:color w:val="auto"/>
                <w:szCs w:val="21"/>
                <w:highlight w:val="none"/>
              </w:rPr>
              <w:t>）</w:t>
            </w:r>
          </w:p>
        </w:tc>
        <w:tc>
          <w:tcPr>
            <w:tcW w:w="3246" w:type="dxa"/>
            <w:tcBorders>
              <w:top w:val="single" w:color="auto" w:sz="4" w:space="0"/>
              <w:left w:val="single" w:color="auto" w:sz="4" w:space="0"/>
              <w:bottom w:val="single" w:color="auto" w:sz="4" w:space="0"/>
              <w:right w:val="single" w:color="auto" w:sz="4" w:space="0"/>
            </w:tcBorders>
            <w:vAlign w:val="center"/>
          </w:tcPr>
          <w:p>
            <w:pPr>
              <w:spacing w:before="187" w:after="187" w:line="330" w:lineRule="exact"/>
              <w:jc w:val="center"/>
              <w:rPr>
                <w:rFonts w:hint="default" w:ascii="Times New Roman" w:hAnsi="Times New Roman" w:cs="Times New Roman"/>
                <w:b/>
                <w:bCs/>
                <w:color w:val="auto"/>
                <w:szCs w:val="21"/>
                <w:highlight w:val="none"/>
              </w:rPr>
            </w:pPr>
            <w:r>
              <w:rPr>
                <w:rFonts w:hint="default" w:ascii="Times New Roman" w:hAnsi="Times New Roman" w:cs="Times New Roman"/>
                <w:b/>
                <w:bCs/>
                <w:color w:val="auto"/>
                <w:szCs w:val="21"/>
                <w:highlight w:val="none"/>
              </w:rPr>
              <w:t>相关标准（</w:t>
            </w:r>
            <w:r>
              <w:rPr>
                <w:rFonts w:hint="default" w:ascii="Times New Roman" w:hAnsi="Times New Roman" w:eastAsia="宋体" w:cs="Times New Roman"/>
                <w:b/>
                <w:color w:val="auto"/>
                <w:kern w:val="0"/>
                <w:szCs w:val="21"/>
                <w:highlight w:val="none"/>
                <w:lang w:val="en-US" w:eastAsia="zh-CN"/>
              </w:rPr>
              <w:t>上一版细则</w:t>
            </w:r>
            <w:r>
              <w:rPr>
                <w:rFonts w:hint="default" w:ascii="Times New Roman" w:hAnsi="Times New Roman" w:cs="Times New Roman"/>
                <w:b/>
                <w:bCs/>
                <w:color w:val="auto"/>
                <w:szCs w:val="21"/>
                <w:highlight w:val="none"/>
              </w:rPr>
              <w:t>）</w:t>
            </w:r>
          </w:p>
        </w:tc>
        <w:tc>
          <w:tcPr>
            <w:tcW w:w="1257" w:type="dxa"/>
            <w:tcBorders>
              <w:top w:val="single" w:color="auto" w:sz="4" w:space="0"/>
              <w:left w:val="single" w:color="auto" w:sz="4" w:space="0"/>
              <w:bottom w:val="single" w:color="auto" w:sz="4" w:space="0"/>
              <w:right w:val="single" w:color="auto" w:sz="4" w:space="0"/>
            </w:tcBorders>
            <w:vAlign w:val="center"/>
          </w:tcPr>
          <w:p>
            <w:pPr>
              <w:spacing w:before="187" w:after="187" w:line="330" w:lineRule="exact"/>
              <w:jc w:val="center"/>
              <w:rPr>
                <w:rFonts w:hint="default" w:ascii="Times New Roman" w:hAnsi="Times New Roman" w:cs="Times New Roman"/>
                <w:b/>
                <w:bCs/>
                <w:color w:val="auto"/>
                <w:szCs w:val="21"/>
                <w:highlight w:val="none"/>
              </w:rPr>
            </w:pPr>
            <w:r>
              <w:rPr>
                <w:rFonts w:hint="default" w:ascii="Times New Roman" w:hAnsi="Times New Roman" w:cs="Times New Roman"/>
                <w:b/>
                <w:bCs/>
                <w:color w:val="auto"/>
                <w:szCs w:val="21"/>
                <w:highlight w:val="none"/>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1432" w:type="dxa"/>
            <w:vMerge w:val="restart"/>
            <w:tcBorders>
              <w:top w:val="single" w:color="auto" w:sz="4" w:space="0"/>
              <w:left w:val="single" w:color="auto" w:sz="4" w:space="0"/>
              <w:right w:val="single" w:color="auto" w:sz="4" w:space="0"/>
            </w:tcBorders>
            <w:vAlign w:val="center"/>
          </w:tcPr>
          <w:p>
            <w:pPr>
              <w:spacing w:before="187" w:after="187" w:line="330" w:lineRule="exact"/>
              <w:jc w:val="center"/>
              <w:rPr>
                <w:rFonts w:hint="default" w:ascii="Times New Roman" w:hAnsi="Times New Roman" w:cs="Times New Roman"/>
                <w:b/>
                <w:bCs/>
                <w:color w:val="auto"/>
                <w:szCs w:val="21"/>
                <w:highlight w:val="none"/>
              </w:rPr>
            </w:pPr>
            <w:r>
              <w:rPr>
                <w:rFonts w:hint="default" w:ascii="Times New Roman" w:hAnsi="Times New Roman" w:eastAsia="宋体" w:cs="Times New Roman"/>
                <w:color w:val="auto"/>
                <w:kern w:val="0"/>
                <w:highlight w:val="none"/>
              </w:rPr>
              <w:t>液化石油气</w:t>
            </w:r>
          </w:p>
        </w:tc>
        <w:tc>
          <w:tcPr>
            <w:tcW w:w="3245" w:type="dxa"/>
            <w:tcBorders>
              <w:top w:val="single" w:color="auto" w:sz="4" w:space="0"/>
              <w:left w:val="single" w:color="auto" w:sz="4" w:space="0"/>
              <w:bottom w:val="single" w:color="auto" w:sz="4" w:space="0"/>
              <w:right w:val="single" w:color="auto" w:sz="4" w:space="0"/>
            </w:tcBorders>
            <w:vAlign w:val="center"/>
          </w:tcPr>
          <w:p>
            <w:pPr>
              <w:spacing w:before="187" w:after="187" w:line="33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NB/SH/T 0230</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2019</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液化石油气组成的测定 气相色谱法</w:t>
            </w:r>
          </w:p>
        </w:tc>
        <w:tc>
          <w:tcPr>
            <w:tcW w:w="3246" w:type="dxa"/>
            <w:tcBorders>
              <w:top w:val="single" w:color="auto" w:sz="4" w:space="0"/>
              <w:left w:val="single" w:color="auto" w:sz="4" w:space="0"/>
              <w:bottom w:val="single" w:color="auto" w:sz="4" w:space="0"/>
              <w:right w:val="single" w:color="auto" w:sz="4" w:space="0"/>
            </w:tcBorders>
            <w:vAlign w:val="center"/>
          </w:tcPr>
          <w:p>
            <w:pPr>
              <w:spacing w:before="187" w:after="187" w:line="33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SH/T 0230</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1992</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液化石油气组成测定法(色谱法)</w:t>
            </w:r>
          </w:p>
        </w:tc>
        <w:tc>
          <w:tcPr>
            <w:tcW w:w="1257" w:type="dxa"/>
            <w:tcBorders>
              <w:top w:val="single" w:color="auto" w:sz="4" w:space="0"/>
              <w:left w:val="single" w:color="auto" w:sz="4" w:space="0"/>
              <w:bottom w:val="single" w:color="auto" w:sz="4" w:space="0"/>
              <w:right w:val="single" w:color="auto" w:sz="4" w:space="0"/>
            </w:tcBorders>
            <w:vAlign w:val="center"/>
          </w:tcPr>
          <w:p>
            <w:pPr>
              <w:spacing w:before="187" w:after="187" w:line="33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标准号、年代号变化，涉及表2、附件1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1432" w:type="dxa"/>
            <w:vMerge w:val="continue"/>
            <w:tcBorders>
              <w:left w:val="single" w:color="auto" w:sz="4" w:space="0"/>
              <w:right w:val="single" w:color="auto" w:sz="4" w:space="0"/>
            </w:tcBorders>
            <w:vAlign w:val="center"/>
          </w:tcPr>
          <w:p>
            <w:pPr>
              <w:spacing w:before="187" w:after="187" w:line="330" w:lineRule="exact"/>
              <w:jc w:val="center"/>
              <w:rPr>
                <w:rFonts w:hint="default" w:ascii="Times New Roman" w:hAnsi="Times New Roman" w:eastAsia="宋体" w:cs="Times New Roman"/>
                <w:color w:val="auto"/>
                <w:kern w:val="0"/>
                <w:highlight w:val="none"/>
              </w:rPr>
            </w:pPr>
          </w:p>
        </w:tc>
        <w:tc>
          <w:tcPr>
            <w:tcW w:w="3245" w:type="dxa"/>
            <w:tcBorders>
              <w:top w:val="single" w:color="auto" w:sz="4" w:space="0"/>
              <w:left w:val="single" w:color="auto" w:sz="4" w:space="0"/>
              <w:bottom w:val="single" w:color="auto" w:sz="4" w:space="0"/>
              <w:right w:val="single" w:color="auto" w:sz="4" w:space="0"/>
            </w:tcBorders>
            <w:vAlign w:val="center"/>
          </w:tcPr>
          <w:p>
            <w:pPr>
              <w:spacing w:before="187" w:after="187" w:line="320" w:lineRule="exact"/>
              <w:jc w:val="left"/>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SY/T 7509</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2014</w:t>
            </w:r>
            <w:r>
              <w:rPr>
                <w:rFonts w:hint="eastAsia" w:ascii="Times New Roman" w:hAnsi="Times New Roman" w:eastAsia="宋体" w:cs="Times New Roman"/>
                <w:color w:val="auto"/>
                <w:szCs w:val="21"/>
                <w:highlight w:val="none"/>
                <w:lang w:val="en-US" w:eastAsia="zh-CN"/>
              </w:rPr>
              <w:t xml:space="preserve"> </w:t>
            </w:r>
            <w:r>
              <w:rPr>
                <w:rFonts w:hint="default" w:ascii="Times New Roman" w:hAnsi="Times New Roman" w:eastAsia="宋体" w:cs="Times New Roman"/>
                <w:b w:val="0"/>
                <w:bCs w:val="0"/>
                <w:i w:val="0"/>
                <w:iCs w:val="0"/>
                <w:caps w:val="0"/>
                <w:color w:val="auto"/>
                <w:spacing w:val="0"/>
                <w:sz w:val="21"/>
                <w:szCs w:val="21"/>
                <w:highlight w:val="none"/>
                <w:shd w:val="clear"/>
              </w:rPr>
              <w:t>液化石油气残留物的试验方法</w:t>
            </w:r>
          </w:p>
        </w:tc>
        <w:tc>
          <w:tcPr>
            <w:tcW w:w="3246" w:type="dxa"/>
            <w:tcBorders>
              <w:top w:val="single" w:color="auto" w:sz="4" w:space="0"/>
              <w:left w:val="single" w:color="auto" w:sz="4" w:space="0"/>
              <w:bottom w:val="single" w:color="auto" w:sz="4" w:space="0"/>
              <w:right w:val="single" w:color="auto" w:sz="4" w:space="0"/>
            </w:tcBorders>
            <w:vAlign w:val="center"/>
          </w:tcPr>
          <w:p>
            <w:pPr>
              <w:spacing w:before="187" w:after="187" w:line="320" w:lineRule="exact"/>
              <w:jc w:val="left"/>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SY/T 7509</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2014</w:t>
            </w:r>
            <w:r>
              <w:rPr>
                <w:rFonts w:hint="eastAsia" w:ascii="Times New Roman" w:hAnsi="Times New Roman" w:eastAsia="宋体" w:cs="Times New Roman"/>
                <w:color w:val="auto"/>
                <w:szCs w:val="21"/>
                <w:highlight w:val="none"/>
                <w:lang w:val="en-US" w:eastAsia="zh-CN"/>
              </w:rPr>
              <w:t xml:space="preserve"> </w:t>
            </w:r>
            <w:r>
              <w:rPr>
                <w:rFonts w:hint="default" w:ascii="Times New Roman" w:hAnsi="Times New Roman" w:eastAsia="宋体" w:cs="Times New Roman"/>
                <w:color w:val="auto"/>
                <w:szCs w:val="21"/>
                <w:highlight w:val="none"/>
              </w:rPr>
              <w:t>液化石油气残留物测定法</w:t>
            </w:r>
          </w:p>
        </w:tc>
        <w:tc>
          <w:tcPr>
            <w:tcW w:w="1257" w:type="dxa"/>
            <w:tcBorders>
              <w:top w:val="single" w:color="auto" w:sz="4" w:space="0"/>
              <w:left w:val="single" w:color="auto" w:sz="4" w:space="0"/>
              <w:bottom w:val="single" w:color="auto" w:sz="4" w:space="0"/>
              <w:right w:val="single" w:color="auto" w:sz="4" w:space="0"/>
            </w:tcBorders>
            <w:vAlign w:val="center"/>
          </w:tcPr>
          <w:p>
            <w:pPr>
              <w:spacing w:before="187" w:after="187" w:line="33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标准号、年代号变化，涉及表2、附件1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432" w:type="dxa"/>
            <w:vMerge w:val="continue"/>
            <w:tcBorders>
              <w:left w:val="single" w:color="auto" w:sz="4" w:space="0"/>
              <w:bottom w:val="single" w:color="auto" w:sz="4" w:space="0"/>
              <w:right w:val="single" w:color="auto" w:sz="4" w:space="0"/>
            </w:tcBorders>
            <w:vAlign w:val="center"/>
          </w:tcPr>
          <w:p>
            <w:pPr>
              <w:spacing w:before="187" w:after="187" w:line="330" w:lineRule="exact"/>
              <w:jc w:val="center"/>
              <w:rPr>
                <w:rFonts w:hint="default" w:ascii="Times New Roman" w:hAnsi="Times New Roman" w:cs="Times New Roman"/>
                <w:b/>
                <w:bCs/>
                <w:color w:val="auto"/>
                <w:szCs w:val="21"/>
                <w:highlight w:val="none"/>
              </w:rPr>
            </w:pPr>
          </w:p>
        </w:tc>
        <w:tc>
          <w:tcPr>
            <w:tcW w:w="3245" w:type="dxa"/>
            <w:tcBorders>
              <w:top w:val="single" w:color="auto" w:sz="4" w:space="0"/>
              <w:left w:val="single" w:color="auto" w:sz="4" w:space="0"/>
              <w:bottom w:val="single" w:color="auto" w:sz="4" w:space="0"/>
              <w:right w:val="single" w:color="auto" w:sz="4" w:space="0"/>
            </w:tcBorders>
            <w:vAlign w:val="center"/>
          </w:tcPr>
          <w:p>
            <w:pPr>
              <w:spacing w:before="187" w:after="187" w:line="320" w:lineRule="exact"/>
              <w:jc w:val="left"/>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ASTM D6667</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2021</w:t>
            </w:r>
            <w:r>
              <w:rPr>
                <w:rFonts w:hint="eastAsia" w:ascii="Times New Roman" w:hAnsi="Times New Roman" w:eastAsia="宋体" w:cs="Times New Roman"/>
                <w:color w:val="auto"/>
                <w:szCs w:val="21"/>
                <w:highlight w:val="none"/>
                <w:lang w:val="en-US" w:eastAsia="zh-CN"/>
              </w:rPr>
              <w:t xml:space="preserve"> </w:t>
            </w:r>
            <w:r>
              <w:rPr>
                <w:rFonts w:hint="default" w:ascii="Times New Roman" w:hAnsi="Times New Roman" w:eastAsia="宋体" w:cs="Times New Roman"/>
                <w:color w:val="auto"/>
                <w:szCs w:val="21"/>
                <w:highlight w:val="none"/>
              </w:rPr>
              <w:t>用紫外荧光法测定气态烃和液化石油气中总挥发硫含量的标准试验方法</w:t>
            </w:r>
          </w:p>
        </w:tc>
        <w:tc>
          <w:tcPr>
            <w:tcW w:w="3246" w:type="dxa"/>
            <w:tcBorders>
              <w:top w:val="single" w:color="auto" w:sz="4" w:space="0"/>
              <w:left w:val="single" w:color="auto" w:sz="4" w:space="0"/>
              <w:bottom w:val="single" w:color="auto" w:sz="4" w:space="0"/>
              <w:right w:val="single" w:color="auto" w:sz="4" w:space="0"/>
            </w:tcBorders>
            <w:vAlign w:val="center"/>
          </w:tcPr>
          <w:p>
            <w:pPr>
              <w:spacing w:before="187" w:after="187" w:line="320" w:lineRule="exact"/>
              <w:jc w:val="left"/>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ASTM D6667</w:t>
            </w:r>
            <w:r>
              <w:rPr>
                <w:rFonts w:hint="eastAsia"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2014</w:t>
            </w:r>
            <w:r>
              <w:rPr>
                <w:rFonts w:hint="eastAsia" w:ascii="Times New Roman" w:hAnsi="Times New Roman" w:eastAsia="宋体" w:cs="Times New Roman"/>
                <w:color w:val="auto"/>
                <w:szCs w:val="21"/>
                <w:highlight w:val="none"/>
                <w:lang w:val="en-US" w:eastAsia="zh-CN"/>
              </w:rPr>
              <w:t xml:space="preserve"> </w:t>
            </w:r>
            <w:r>
              <w:rPr>
                <w:rFonts w:hint="default" w:ascii="Times New Roman" w:hAnsi="Times New Roman" w:eastAsia="宋体" w:cs="Times New Roman"/>
                <w:color w:val="auto"/>
                <w:szCs w:val="21"/>
                <w:highlight w:val="none"/>
              </w:rPr>
              <w:t>用紫外荧光法测定气态烃和液化石油气中总挥发硫含量的标准试验方法</w:t>
            </w:r>
          </w:p>
        </w:tc>
        <w:tc>
          <w:tcPr>
            <w:tcW w:w="1257" w:type="dxa"/>
            <w:tcBorders>
              <w:top w:val="single" w:color="auto" w:sz="4" w:space="0"/>
              <w:left w:val="single" w:color="auto" w:sz="4" w:space="0"/>
              <w:bottom w:val="single" w:color="auto" w:sz="4" w:space="0"/>
              <w:right w:val="single" w:color="auto" w:sz="4" w:space="0"/>
            </w:tcBorders>
            <w:vAlign w:val="center"/>
          </w:tcPr>
          <w:p>
            <w:pPr>
              <w:spacing w:before="187" w:after="187" w:line="33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年代号变化，涉及表2、附件1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91" w:hRule="atLeast"/>
          <w:jc w:val="center"/>
        </w:trPr>
        <w:tc>
          <w:tcPr>
            <w:tcW w:w="1432" w:type="dxa"/>
            <w:vMerge w:val="restart"/>
            <w:tcBorders>
              <w:top w:val="single" w:color="auto" w:sz="4" w:space="0"/>
              <w:left w:val="single" w:color="auto" w:sz="4" w:space="0"/>
              <w:right w:val="single" w:color="auto" w:sz="4" w:space="0"/>
            </w:tcBorders>
            <w:vAlign w:val="center"/>
          </w:tcPr>
          <w:p>
            <w:pPr>
              <w:spacing w:before="187" w:after="187" w:line="33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kern w:val="0"/>
                <w:szCs w:val="21"/>
                <w:highlight w:val="none"/>
              </w:rPr>
              <w:t>车用汽油</w:t>
            </w:r>
          </w:p>
        </w:tc>
        <w:tc>
          <w:tcPr>
            <w:tcW w:w="3245" w:type="dxa"/>
            <w:tcBorders>
              <w:top w:val="single" w:color="auto" w:sz="4" w:space="0"/>
              <w:left w:val="single" w:color="auto" w:sz="4" w:space="0"/>
              <w:bottom w:val="single" w:color="auto" w:sz="4" w:space="0"/>
              <w:right w:val="single" w:color="auto" w:sz="4" w:space="0"/>
            </w:tcBorders>
            <w:vAlign w:val="center"/>
          </w:tcPr>
          <w:p>
            <w:pPr>
              <w:spacing w:before="187" w:after="187"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NB/SH/T 0711</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2019</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汽油中锰含量测定 原子吸收光谱法</w:t>
            </w:r>
          </w:p>
        </w:tc>
        <w:tc>
          <w:tcPr>
            <w:tcW w:w="3246" w:type="dxa"/>
            <w:tcBorders>
              <w:top w:val="single" w:color="auto" w:sz="4" w:space="0"/>
              <w:left w:val="single" w:color="auto" w:sz="4" w:space="0"/>
              <w:bottom w:val="single" w:color="auto" w:sz="4" w:space="0"/>
              <w:right w:val="single" w:color="auto" w:sz="4" w:space="0"/>
            </w:tcBorders>
            <w:vAlign w:val="center"/>
          </w:tcPr>
          <w:p>
            <w:pPr>
              <w:spacing w:before="187" w:after="187" w:line="320" w:lineRule="exact"/>
              <w:jc w:val="left"/>
              <w:rPr>
                <w:rFonts w:hint="default" w:ascii="Times New Roman" w:hAnsi="Times New Roman" w:cs="Times New Roman"/>
                <w:color w:val="auto"/>
                <w:kern w:val="0"/>
                <w:szCs w:val="21"/>
                <w:highlight w:val="none"/>
              </w:rPr>
            </w:pPr>
            <w:r>
              <w:rPr>
                <w:rFonts w:hint="default" w:ascii="Times New Roman" w:hAnsi="Times New Roman" w:cs="Times New Roman"/>
                <w:color w:val="auto"/>
                <w:szCs w:val="21"/>
                <w:highlight w:val="none"/>
              </w:rPr>
              <w:t>SH/T 0711</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2002</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汽油中锰含量测定法（原子吸收光谱法）</w:t>
            </w:r>
          </w:p>
        </w:tc>
        <w:tc>
          <w:tcPr>
            <w:tcW w:w="1257" w:type="dxa"/>
            <w:tcBorders>
              <w:top w:val="single" w:color="auto" w:sz="4" w:space="0"/>
              <w:left w:val="single" w:color="auto" w:sz="4" w:space="0"/>
              <w:bottom w:val="single" w:color="auto" w:sz="4" w:space="0"/>
              <w:right w:val="single" w:color="auto" w:sz="4" w:space="0"/>
            </w:tcBorders>
            <w:vAlign w:val="center"/>
          </w:tcPr>
          <w:p>
            <w:pPr>
              <w:spacing w:before="187" w:after="187" w:line="33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标准号、年代号变化，涉及表2、附件1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91" w:hRule="atLeast"/>
          <w:jc w:val="center"/>
        </w:trPr>
        <w:tc>
          <w:tcPr>
            <w:tcW w:w="1432" w:type="dxa"/>
            <w:vMerge w:val="continue"/>
            <w:tcBorders>
              <w:left w:val="single" w:color="auto" w:sz="4" w:space="0"/>
              <w:right w:val="single" w:color="auto" w:sz="4" w:space="0"/>
            </w:tcBorders>
            <w:vAlign w:val="center"/>
          </w:tcPr>
          <w:p>
            <w:pPr>
              <w:spacing w:before="187" w:after="187" w:line="330" w:lineRule="exact"/>
              <w:jc w:val="center"/>
              <w:rPr>
                <w:rFonts w:hint="default" w:ascii="Times New Roman" w:hAnsi="Times New Roman" w:cs="Times New Roman"/>
                <w:color w:val="auto"/>
                <w:kern w:val="0"/>
                <w:szCs w:val="21"/>
                <w:highlight w:val="none"/>
              </w:rPr>
            </w:pPr>
          </w:p>
        </w:tc>
        <w:tc>
          <w:tcPr>
            <w:tcW w:w="3245" w:type="dxa"/>
            <w:tcBorders>
              <w:top w:val="single" w:color="auto" w:sz="4" w:space="0"/>
              <w:left w:val="single" w:color="auto" w:sz="4" w:space="0"/>
              <w:bottom w:val="single" w:color="auto" w:sz="4" w:space="0"/>
              <w:right w:val="single" w:color="auto" w:sz="4" w:space="0"/>
            </w:tcBorders>
            <w:vAlign w:val="center"/>
          </w:tcPr>
          <w:p>
            <w:pPr>
              <w:spacing w:before="187" w:after="187"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30519</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w:t>
            </w:r>
            <w:r>
              <w:rPr>
                <w:rFonts w:hint="eastAsia" w:ascii="Times New Roman" w:hAnsi="Times New Roman" w:cs="Times New Roman"/>
                <w:color w:val="auto"/>
                <w:szCs w:val="21"/>
                <w:highlight w:val="none"/>
                <w:lang w:val="en-US" w:eastAsia="zh-CN"/>
              </w:rPr>
              <w:t>2</w:t>
            </w:r>
            <w:r>
              <w:rPr>
                <w:rFonts w:hint="default" w:ascii="Times New Roman" w:hAnsi="Times New Roman" w:cs="Times New Roman"/>
                <w:color w:val="auto"/>
                <w:szCs w:val="21"/>
                <w:highlight w:val="none"/>
              </w:rPr>
              <w:t>4</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轻质石油馏分和产品中烃族组成和苯</w:t>
            </w:r>
            <w:r>
              <w:rPr>
                <w:rFonts w:hint="eastAsia" w:ascii="Times New Roman" w:hAnsi="Times New Roman" w:cs="Times New Roman"/>
                <w:color w:val="auto"/>
                <w:szCs w:val="21"/>
                <w:highlight w:val="none"/>
                <w:lang w:val="en-US" w:eastAsia="zh-CN"/>
              </w:rPr>
              <w:t>含量</w:t>
            </w:r>
            <w:r>
              <w:rPr>
                <w:rFonts w:hint="default" w:ascii="Times New Roman" w:hAnsi="Times New Roman" w:cs="Times New Roman"/>
                <w:color w:val="auto"/>
                <w:szCs w:val="21"/>
                <w:highlight w:val="none"/>
              </w:rPr>
              <w:t>的测定 多维气相色谱法</w:t>
            </w:r>
          </w:p>
        </w:tc>
        <w:tc>
          <w:tcPr>
            <w:tcW w:w="3246" w:type="dxa"/>
            <w:tcBorders>
              <w:top w:val="single" w:color="auto" w:sz="4" w:space="0"/>
              <w:left w:val="single" w:color="auto" w:sz="4" w:space="0"/>
              <w:bottom w:val="single" w:color="auto" w:sz="4" w:space="0"/>
              <w:right w:val="single" w:color="auto" w:sz="4" w:space="0"/>
            </w:tcBorders>
            <w:vAlign w:val="center"/>
          </w:tcPr>
          <w:p>
            <w:pPr>
              <w:spacing w:before="187" w:after="187" w:line="320" w:lineRule="exact"/>
              <w:jc w:val="left"/>
              <w:rPr>
                <w:rFonts w:hint="default" w:ascii="Times New Roman" w:hAnsi="Times New Roman" w:eastAsia="宋体" w:cs="Times New Roman"/>
                <w:color w:val="auto"/>
                <w:szCs w:val="21"/>
                <w:highlight w:val="none"/>
              </w:rPr>
            </w:pPr>
            <w:r>
              <w:rPr>
                <w:rFonts w:hint="default" w:ascii="Times New Roman" w:hAnsi="Times New Roman" w:cs="Times New Roman"/>
                <w:color w:val="auto"/>
                <w:szCs w:val="21"/>
                <w:highlight w:val="none"/>
              </w:rPr>
              <w:t>GB/T 30519</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2016</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轻质石油馏分和产品中芳烃组成和苯的测定  多维气相色谱法</w:t>
            </w:r>
          </w:p>
        </w:tc>
        <w:tc>
          <w:tcPr>
            <w:tcW w:w="1257" w:type="dxa"/>
            <w:tcBorders>
              <w:top w:val="single" w:color="auto" w:sz="4" w:space="0"/>
              <w:left w:val="single" w:color="auto" w:sz="4" w:space="0"/>
              <w:bottom w:val="single" w:color="auto" w:sz="4" w:space="0"/>
              <w:right w:val="single" w:color="auto" w:sz="4" w:space="0"/>
            </w:tcBorders>
            <w:vAlign w:val="center"/>
          </w:tcPr>
          <w:p>
            <w:pPr>
              <w:spacing w:before="187" w:after="187" w:line="33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年代号变化，涉及表2、附件1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91" w:hRule="atLeast"/>
          <w:jc w:val="center"/>
        </w:trPr>
        <w:tc>
          <w:tcPr>
            <w:tcW w:w="1432" w:type="dxa"/>
            <w:vMerge w:val="continue"/>
            <w:tcBorders>
              <w:left w:val="single" w:color="auto" w:sz="4" w:space="0"/>
              <w:right w:val="single" w:color="auto" w:sz="4" w:space="0"/>
            </w:tcBorders>
            <w:vAlign w:val="center"/>
          </w:tcPr>
          <w:p>
            <w:pPr>
              <w:spacing w:before="187" w:after="187" w:line="330" w:lineRule="exact"/>
              <w:jc w:val="center"/>
              <w:rPr>
                <w:rFonts w:hint="default" w:ascii="Times New Roman" w:hAnsi="Times New Roman" w:cs="Times New Roman"/>
                <w:color w:val="auto"/>
                <w:kern w:val="0"/>
                <w:szCs w:val="21"/>
                <w:highlight w:val="none"/>
              </w:rPr>
            </w:pPr>
          </w:p>
        </w:tc>
        <w:tc>
          <w:tcPr>
            <w:tcW w:w="3245" w:type="dxa"/>
            <w:tcBorders>
              <w:top w:val="single" w:color="auto" w:sz="4" w:space="0"/>
              <w:left w:val="single" w:color="auto" w:sz="4" w:space="0"/>
              <w:bottom w:val="single" w:color="auto" w:sz="4" w:space="0"/>
              <w:right w:val="single" w:color="auto" w:sz="4" w:space="0"/>
            </w:tcBorders>
            <w:vAlign w:val="center"/>
          </w:tcPr>
          <w:p>
            <w:pPr>
              <w:spacing w:before="187" w:after="187"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NB/SH/T 0253</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2021</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轻质石油产品中总硫含量测定法（电量法）</w:t>
            </w:r>
          </w:p>
        </w:tc>
        <w:tc>
          <w:tcPr>
            <w:tcW w:w="3246" w:type="dxa"/>
            <w:tcBorders>
              <w:top w:val="single" w:color="auto" w:sz="4" w:space="0"/>
              <w:left w:val="single" w:color="auto" w:sz="4" w:space="0"/>
              <w:bottom w:val="single" w:color="auto" w:sz="4" w:space="0"/>
              <w:right w:val="single" w:color="auto" w:sz="4" w:space="0"/>
            </w:tcBorders>
            <w:vAlign w:val="center"/>
          </w:tcPr>
          <w:p>
            <w:pPr>
              <w:spacing w:before="187" w:after="187" w:line="320" w:lineRule="exact"/>
              <w:jc w:val="left"/>
              <w:rPr>
                <w:rFonts w:hint="default" w:ascii="Times New Roman" w:hAnsi="Times New Roman" w:eastAsia="宋体" w:cs="Times New Roman"/>
                <w:color w:val="auto"/>
                <w:szCs w:val="21"/>
                <w:highlight w:val="none"/>
              </w:rPr>
            </w:pPr>
            <w:r>
              <w:rPr>
                <w:rFonts w:hint="default" w:ascii="Times New Roman" w:hAnsi="Times New Roman" w:cs="Times New Roman"/>
                <w:color w:val="auto"/>
                <w:szCs w:val="21"/>
                <w:highlight w:val="none"/>
              </w:rPr>
              <w:t>SH/T 0253</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1992</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轻质石油产品中总硫含量测定法（电量法）</w:t>
            </w:r>
          </w:p>
        </w:tc>
        <w:tc>
          <w:tcPr>
            <w:tcW w:w="1257" w:type="dxa"/>
            <w:tcBorders>
              <w:top w:val="single" w:color="auto" w:sz="4" w:space="0"/>
              <w:left w:val="single" w:color="auto" w:sz="4" w:space="0"/>
              <w:bottom w:val="single" w:color="auto" w:sz="4" w:space="0"/>
              <w:right w:val="single" w:color="auto" w:sz="4" w:space="0"/>
            </w:tcBorders>
            <w:vAlign w:val="center"/>
          </w:tcPr>
          <w:p>
            <w:pPr>
              <w:spacing w:before="187" w:after="187" w:line="33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标准号、年代号变化，涉及表2、附件1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91" w:hRule="atLeast"/>
          <w:jc w:val="center"/>
        </w:trPr>
        <w:tc>
          <w:tcPr>
            <w:tcW w:w="1432" w:type="dxa"/>
            <w:vMerge w:val="continue"/>
            <w:tcBorders>
              <w:left w:val="single" w:color="auto" w:sz="4" w:space="0"/>
              <w:right w:val="single" w:color="auto" w:sz="4" w:space="0"/>
            </w:tcBorders>
            <w:vAlign w:val="center"/>
          </w:tcPr>
          <w:p>
            <w:pPr>
              <w:spacing w:before="187" w:after="187" w:line="330" w:lineRule="exact"/>
              <w:jc w:val="center"/>
              <w:rPr>
                <w:rFonts w:hint="default" w:ascii="Times New Roman" w:hAnsi="Times New Roman" w:cs="Times New Roman"/>
                <w:color w:val="auto"/>
                <w:szCs w:val="21"/>
                <w:highlight w:val="none"/>
              </w:rPr>
            </w:pPr>
          </w:p>
        </w:tc>
        <w:tc>
          <w:tcPr>
            <w:tcW w:w="3245" w:type="dxa"/>
            <w:tcBorders>
              <w:top w:val="single" w:color="auto" w:sz="4" w:space="0"/>
              <w:left w:val="single" w:color="auto" w:sz="4" w:space="0"/>
              <w:bottom w:val="single" w:color="auto" w:sz="4" w:space="0"/>
              <w:right w:val="single" w:color="auto" w:sz="4" w:space="0"/>
            </w:tcBorders>
            <w:vAlign w:val="center"/>
          </w:tcPr>
          <w:p>
            <w:pPr>
              <w:spacing w:before="187" w:after="187"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NB/SH/T 0741</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2010</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汽油中烃族组成测定法（多维气相色谱法）</w:t>
            </w:r>
          </w:p>
        </w:tc>
        <w:tc>
          <w:tcPr>
            <w:tcW w:w="3246" w:type="dxa"/>
            <w:tcBorders>
              <w:top w:val="single" w:color="auto" w:sz="4" w:space="0"/>
              <w:left w:val="single" w:color="auto" w:sz="4" w:space="0"/>
              <w:bottom w:val="single" w:color="auto" w:sz="4" w:space="0"/>
              <w:right w:val="single" w:color="auto" w:sz="4" w:space="0"/>
            </w:tcBorders>
            <w:vAlign w:val="center"/>
          </w:tcPr>
          <w:p>
            <w:pPr>
              <w:spacing w:before="187" w:after="187" w:line="32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SH/T 0741</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2010</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汽油中烃族组成测定法（多维气相色谱法）</w:t>
            </w:r>
          </w:p>
        </w:tc>
        <w:tc>
          <w:tcPr>
            <w:tcW w:w="1257" w:type="dxa"/>
            <w:tcBorders>
              <w:top w:val="single" w:color="auto" w:sz="4" w:space="0"/>
              <w:left w:val="single" w:color="auto" w:sz="4" w:space="0"/>
              <w:bottom w:val="single" w:color="auto" w:sz="4" w:space="0"/>
              <w:right w:val="single" w:color="auto" w:sz="4" w:space="0"/>
            </w:tcBorders>
            <w:vAlign w:val="center"/>
          </w:tcPr>
          <w:p>
            <w:pPr>
              <w:spacing w:before="187" w:after="187" w:line="33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标准号变化，涉及表2、附件1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91" w:hRule="atLeast"/>
          <w:jc w:val="center"/>
        </w:trPr>
        <w:tc>
          <w:tcPr>
            <w:tcW w:w="1432" w:type="dxa"/>
            <w:vMerge w:val="continue"/>
            <w:tcBorders>
              <w:left w:val="single" w:color="auto" w:sz="4" w:space="0"/>
              <w:right w:val="single" w:color="auto" w:sz="4" w:space="0"/>
            </w:tcBorders>
            <w:vAlign w:val="center"/>
          </w:tcPr>
          <w:p>
            <w:pPr>
              <w:spacing w:before="187" w:after="187" w:line="330" w:lineRule="exact"/>
              <w:jc w:val="center"/>
              <w:rPr>
                <w:rFonts w:hint="default" w:ascii="Times New Roman" w:hAnsi="Times New Roman" w:cs="Times New Roman"/>
                <w:color w:val="auto"/>
                <w:szCs w:val="21"/>
                <w:highlight w:val="none"/>
              </w:rPr>
            </w:pPr>
          </w:p>
        </w:tc>
        <w:tc>
          <w:tcPr>
            <w:tcW w:w="3245" w:type="dxa"/>
            <w:tcBorders>
              <w:top w:val="single" w:color="auto" w:sz="4" w:space="0"/>
              <w:left w:val="single" w:color="auto" w:sz="4" w:space="0"/>
              <w:bottom w:val="single" w:color="auto" w:sz="4" w:space="0"/>
              <w:right w:val="single" w:color="auto" w:sz="4" w:space="0"/>
            </w:tcBorders>
            <w:vAlign w:val="center"/>
          </w:tcPr>
          <w:p>
            <w:pPr>
              <w:spacing w:before="187" w:after="187" w:line="33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11132</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2022</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液体石油产品烃类的测定　荧光指示剂吸附法</w:t>
            </w:r>
          </w:p>
        </w:tc>
        <w:tc>
          <w:tcPr>
            <w:tcW w:w="3246" w:type="dxa"/>
            <w:tcBorders>
              <w:top w:val="single" w:color="auto" w:sz="4" w:space="0"/>
              <w:left w:val="single" w:color="auto" w:sz="4" w:space="0"/>
              <w:bottom w:val="single" w:color="auto" w:sz="4" w:space="0"/>
              <w:right w:val="single" w:color="auto" w:sz="4" w:space="0"/>
            </w:tcBorders>
            <w:vAlign w:val="center"/>
          </w:tcPr>
          <w:p>
            <w:pPr>
              <w:spacing w:before="187" w:after="187" w:line="33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GB/T 11132</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2008</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液体石油产品烃类的测定　荧光指示剂吸附法</w:t>
            </w:r>
          </w:p>
        </w:tc>
        <w:tc>
          <w:tcPr>
            <w:tcW w:w="1257" w:type="dxa"/>
            <w:tcBorders>
              <w:top w:val="single" w:color="auto" w:sz="4" w:space="0"/>
              <w:left w:val="single" w:color="auto" w:sz="4" w:space="0"/>
              <w:bottom w:val="single" w:color="auto" w:sz="4" w:space="0"/>
              <w:right w:val="single" w:color="auto" w:sz="4" w:space="0"/>
            </w:tcBorders>
            <w:vAlign w:val="center"/>
          </w:tcPr>
          <w:p>
            <w:pPr>
              <w:spacing w:before="187" w:after="187" w:line="33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年代号变化，涉及表2、附件1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91" w:hRule="atLeast"/>
          <w:jc w:val="center"/>
        </w:trPr>
        <w:tc>
          <w:tcPr>
            <w:tcW w:w="1432" w:type="dxa"/>
            <w:vMerge w:val="continue"/>
            <w:tcBorders>
              <w:left w:val="single" w:color="auto" w:sz="4" w:space="0"/>
              <w:right w:val="single" w:color="auto" w:sz="4" w:space="0"/>
            </w:tcBorders>
            <w:vAlign w:val="center"/>
          </w:tcPr>
          <w:p>
            <w:pPr>
              <w:spacing w:before="187" w:after="187" w:line="330" w:lineRule="exact"/>
              <w:jc w:val="center"/>
              <w:rPr>
                <w:rFonts w:hint="default" w:ascii="Times New Roman" w:hAnsi="Times New Roman" w:cs="Times New Roman"/>
                <w:color w:val="auto"/>
                <w:szCs w:val="21"/>
                <w:highlight w:val="none"/>
              </w:rPr>
            </w:pPr>
          </w:p>
        </w:tc>
        <w:tc>
          <w:tcPr>
            <w:tcW w:w="3245" w:type="dxa"/>
            <w:tcBorders>
              <w:top w:val="single" w:color="auto" w:sz="4" w:space="0"/>
              <w:left w:val="single" w:color="auto" w:sz="4" w:space="0"/>
              <w:bottom w:val="single" w:color="auto" w:sz="4" w:space="0"/>
              <w:right w:val="single" w:color="auto" w:sz="4" w:space="0"/>
            </w:tcBorders>
            <w:vAlign w:val="center"/>
          </w:tcPr>
          <w:p>
            <w:pPr>
              <w:spacing w:before="187" w:after="187" w:line="33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NB/SH/T 0713</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2023</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汽油中苯和甲苯含量的测定 气相色谱法</w:t>
            </w:r>
          </w:p>
        </w:tc>
        <w:tc>
          <w:tcPr>
            <w:tcW w:w="3246" w:type="dxa"/>
            <w:tcBorders>
              <w:top w:val="single" w:color="auto" w:sz="4" w:space="0"/>
              <w:left w:val="single" w:color="auto" w:sz="4" w:space="0"/>
              <w:bottom w:val="single" w:color="auto" w:sz="4" w:space="0"/>
              <w:right w:val="single" w:color="auto" w:sz="4" w:space="0"/>
            </w:tcBorders>
            <w:vAlign w:val="center"/>
          </w:tcPr>
          <w:p>
            <w:pPr>
              <w:spacing w:before="187" w:after="187" w:line="33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SH/T 0713</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2002</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车用汽油和航空汽油中苯和甲苯含量测定法（气相色谱法）</w:t>
            </w:r>
          </w:p>
        </w:tc>
        <w:tc>
          <w:tcPr>
            <w:tcW w:w="1257" w:type="dxa"/>
            <w:tcBorders>
              <w:top w:val="single" w:color="auto" w:sz="4" w:space="0"/>
              <w:left w:val="single" w:color="auto" w:sz="4" w:space="0"/>
              <w:bottom w:val="single" w:color="auto" w:sz="4" w:space="0"/>
              <w:right w:val="single" w:color="auto" w:sz="4" w:space="0"/>
            </w:tcBorders>
            <w:vAlign w:val="center"/>
          </w:tcPr>
          <w:p>
            <w:pPr>
              <w:spacing w:before="187" w:after="187" w:line="33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标准号变化，涉及表2、附件1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91" w:hRule="atLeast"/>
          <w:jc w:val="center"/>
        </w:trPr>
        <w:tc>
          <w:tcPr>
            <w:tcW w:w="1432" w:type="dxa"/>
            <w:vMerge w:val="continue"/>
            <w:tcBorders>
              <w:left w:val="single" w:color="auto" w:sz="4" w:space="0"/>
              <w:right w:val="single" w:color="auto" w:sz="4" w:space="0"/>
            </w:tcBorders>
            <w:vAlign w:val="center"/>
          </w:tcPr>
          <w:p>
            <w:pPr>
              <w:spacing w:before="187" w:after="187" w:line="330" w:lineRule="exact"/>
              <w:jc w:val="center"/>
              <w:rPr>
                <w:rFonts w:hint="default" w:ascii="Times New Roman" w:hAnsi="Times New Roman" w:cs="Times New Roman"/>
                <w:color w:val="auto"/>
                <w:szCs w:val="21"/>
                <w:highlight w:val="none"/>
              </w:rPr>
            </w:pPr>
          </w:p>
        </w:tc>
        <w:tc>
          <w:tcPr>
            <w:tcW w:w="3245" w:type="dxa"/>
            <w:tcBorders>
              <w:top w:val="single" w:color="auto" w:sz="4" w:space="0"/>
              <w:left w:val="single" w:color="auto" w:sz="4" w:space="0"/>
              <w:bottom w:val="single" w:color="auto" w:sz="4" w:space="0"/>
              <w:right w:val="single" w:color="auto" w:sz="4" w:space="0"/>
            </w:tcBorders>
            <w:vAlign w:val="center"/>
          </w:tcPr>
          <w:p>
            <w:pPr>
              <w:spacing w:before="187" w:after="187" w:line="33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ASTM D7039</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w:t>
            </w:r>
            <w:r>
              <w:rPr>
                <w:rFonts w:hint="default" w:ascii="Times New Roman" w:hAnsi="Times New Roman" w:cs="Times New Roman"/>
                <w:color w:val="auto"/>
                <w:szCs w:val="21"/>
                <w:highlight w:val="none"/>
                <w:lang w:val="en-US" w:eastAsia="zh-CN"/>
              </w:rPr>
              <w:t>24</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eastAsiaTheme="minorEastAsia"/>
                <w:b w:val="0"/>
                <w:color w:val="auto"/>
                <w:kern w:val="2"/>
                <w:sz w:val="21"/>
                <w:szCs w:val="21"/>
                <w:highlight w:val="none"/>
                <w:lang w:val="en-US" w:eastAsia="zh-CN" w:bidi="ar-SA"/>
              </w:rPr>
              <w:t xml:space="preserve">通过单色波长色散X射线荧光光谱法测定汽油 柴油 喷气燃料 煤油 生物柴油 生物柴油共混物和汽油 </w:t>
            </w:r>
            <w:r>
              <w:rPr>
                <w:rFonts w:hint="eastAsia" w:ascii="Times New Roman" w:hAnsi="Times New Roman" w:cs="Times New Roman"/>
                <w:b w:val="0"/>
                <w:color w:val="auto"/>
                <w:kern w:val="2"/>
                <w:sz w:val="21"/>
                <w:szCs w:val="21"/>
                <w:highlight w:val="none"/>
                <w:lang w:val="en-US" w:eastAsia="zh-CN" w:bidi="ar-SA"/>
              </w:rPr>
              <w:t>—</w:t>
            </w:r>
            <w:r>
              <w:rPr>
                <w:rFonts w:hint="default" w:ascii="Times New Roman" w:hAnsi="Times New Roman" w:cs="Times New Roman" w:eastAsiaTheme="minorEastAsia"/>
                <w:b w:val="0"/>
                <w:color w:val="auto"/>
                <w:kern w:val="2"/>
                <w:sz w:val="21"/>
                <w:szCs w:val="21"/>
                <w:highlight w:val="none"/>
                <w:lang w:val="en-US" w:eastAsia="zh-CN" w:bidi="ar-SA"/>
              </w:rPr>
              <w:t xml:space="preserve"> 乙醇共混物中硫的标准试验方法</w:t>
            </w:r>
          </w:p>
        </w:tc>
        <w:tc>
          <w:tcPr>
            <w:tcW w:w="3246" w:type="dxa"/>
            <w:tcBorders>
              <w:top w:val="single" w:color="auto" w:sz="4" w:space="0"/>
              <w:left w:val="single" w:color="auto" w:sz="4" w:space="0"/>
              <w:bottom w:val="single" w:color="auto" w:sz="4" w:space="0"/>
              <w:right w:val="single" w:color="auto" w:sz="4" w:space="0"/>
            </w:tcBorders>
            <w:vAlign w:val="center"/>
          </w:tcPr>
          <w:p>
            <w:pPr>
              <w:spacing w:before="187" w:after="187" w:line="330" w:lineRule="exact"/>
              <w:jc w:val="center"/>
              <w:rPr>
                <w:rFonts w:hint="default" w:ascii="Times New Roman" w:hAnsi="Times New Roman" w:cs="Times New Roman"/>
                <w:color w:val="auto"/>
                <w:kern w:val="0"/>
                <w:szCs w:val="21"/>
                <w:highlight w:val="none"/>
              </w:rPr>
            </w:pPr>
            <w:r>
              <w:rPr>
                <w:rFonts w:hint="default" w:ascii="Times New Roman" w:hAnsi="Times New Roman" w:cs="Times New Roman"/>
                <w:color w:val="auto"/>
                <w:kern w:val="0"/>
                <w:szCs w:val="21"/>
                <w:highlight w:val="none"/>
              </w:rPr>
              <w:t>——</w:t>
            </w:r>
          </w:p>
        </w:tc>
        <w:tc>
          <w:tcPr>
            <w:tcW w:w="1257" w:type="dxa"/>
            <w:tcBorders>
              <w:top w:val="single" w:color="auto" w:sz="4" w:space="0"/>
              <w:left w:val="single" w:color="auto" w:sz="4" w:space="0"/>
              <w:bottom w:val="single" w:color="auto" w:sz="4" w:space="0"/>
              <w:right w:val="single" w:color="auto" w:sz="4" w:space="0"/>
            </w:tcBorders>
            <w:vAlign w:val="center"/>
          </w:tcPr>
          <w:p>
            <w:pPr>
              <w:spacing w:before="187" w:after="187" w:line="33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新增，涉及表2、附件1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91" w:hRule="atLeast"/>
          <w:jc w:val="center"/>
        </w:trPr>
        <w:tc>
          <w:tcPr>
            <w:tcW w:w="1432" w:type="dxa"/>
            <w:vMerge w:val="continue"/>
            <w:tcBorders>
              <w:left w:val="single" w:color="auto" w:sz="4" w:space="0"/>
              <w:bottom w:val="single" w:color="auto" w:sz="4" w:space="0"/>
              <w:right w:val="single" w:color="auto" w:sz="4" w:space="0"/>
            </w:tcBorders>
            <w:vAlign w:val="center"/>
          </w:tcPr>
          <w:p>
            <w:pPr>
              <w:spacing w:before="187" w:after="187" w:line="330" w:lineRule="exact"/>
              <w:jc w:val="center"/>
              <w:rPr>
                <w:rFonts w:hint="default" w:ascii="Times New Roman" w:hAnsi="Times New Roman" w:cs="Times New Roman"/>
                <w:color w:val="auto"/>
                <w:szCs w:val="21"/>
                <w:highlight w:val="none"/>
              </w:rPr>
            </w:pPr>
          </w:p>
        </w:tc>
        <w:tc>
          <w:tcPr>
            <w:tcW w:w="3245" w:type="dxa"/>
            <w:tcBorders>
              <w:top w:val="single" w:color="auto" w:sz="4" w:space="0"/>
              <w:left w:val="single" w:color="auto" w:sz="4" w:space="0"/>
              <w:bottom w:val="single" w:color="auto" w:sz="4" w:space="0"/>
              <w:right w:val="single" w:color="auto" w:sz="4" w:space="0"/>
            </w:tcBorders>
            <w:vAlign w:val="center"/>
          </w:tcPr>
          <w:p>
            <w:pPr>
              <w:spacing w:before="187" w:after="187" w:line="330" w:lineRule="exact"/>
              <w:jc w:val="center"/>
              <w:rPr>
                <w:rFonts w:hint="default" w:ascii="Times New Roman" w:hAnsi="Times New Roman" w:cs="Times New Roman"/>
                <w:color w:val="auto"/>
                <w:szCs w:val="21"/>
                <w:highlight w:val="none"/>
              </w:rPr>
            </w:pPr>
            <w:r>
              <w:rPr>
                <w:rFonts w:hint="default" w:ascii="Times New Roman" w:hAnsi="Times New Roman" w:cs="Times New Roman"/>
                <w:color w:val="auto"/>
                <w:kern w:val="0"/>
                <w:szCs w:val="21"/>
                <w:highlight w:val="none"/>
              </w:rPr>
              <w:t>——</w:t>
            </w:r>
          </w:p>
        </w:tc>
        <w:tc>
          <w:tcPr>
            <w:tcW w:w="3246" w:type="dxa"/>
            <w:tcBorders>
              <w:top w:val="single" w:color="auto" w:sz="4" w:space="0"/>
              <w:left w:val="single" w:color="auto" w:sz="4" w:space="0"/>
              <w:bottom w:val="single" w:color="auto" w:sz="4" w:space="0"/>
              <w:right w:val="single" w:color="auto" w:sz="4" w:space="0"/>
            </w:tcBorders>
            <w:vAlign w:val="center"/>
          </w:tcPr>
          <w:p>
            <w:pPr>
              <w:spacing w:before="187" w:after="187" w:line="320" w:lineRule="exact"/>
              <w:jc w:val="left"/>
              <w:rPr>
                <w:rFonts w:hint="default" w:ascii="Times New Roman" w:hAnsi="Times New Roman" w:cs="Times New Roman"/>
                <w:color w:val="auto"/>
                <w:kern w:val="0"/>
                <w:szCs w:val="21"/>
                <w:highlight w:val="none"/>
              </w:rPr>
            </w:pPr>
            <w:r>
              <w:rPr>
                <w:rFonts w:hint="default" w:ascii="Times New Roman" w:hAnsi="Times New Roman" w:cs="Times New Roman"/>
                <w:color w:val="auto"/>
                <w:szCs w:val="21"/>
                <w:highlight w:val="none"/>
              </w:rPr>
              <w:t>SH/T 0742</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2004</w:t>
            </w:r>
            <w:r>
              <w:rPr>
                <w:rFonts w:hint="eastAsia" w:ascii="Times New Roman" w:hAnsi="Times New Roman" w:cs="Times New Roman"/>
                <w:color w:val="auto"/>
                <w:szCs w:val="21"/>
                <w:highlight w:val="none"/>
                <w:lang w:val="en-US" w:eastAsia="zh-CN"/>
              </w:rPr>
              <w:t xml:space="preserve"> </w:t>
            </w:r>
            <w:r>
              <w:rPr>
                <w:rFonts w:hint="default" w:ascii="Times New Roman" w:hAnsi="Times New Roman" w:cs="Times New Roman"/>
                <w:color w:val="auto"/>
                <w:szCs w:val="21"/>
                <w:highlight w:val="none"/>
              </w:rPr>
              <w:t>石油产品和烃类溶剂中硫醇和其他硫化物的检测 博士试验法</w:t>
            </w:r>
          </w:p>
        </w:tc>
        <w:tc>
          <w:tcPr>
            <w:tcW w:w="1257" w:type="dxa"/>
            <w:tcBorders>
              <w:top w:val="single" w:color="auto" w:sz="4" w:space="0"/>
              <w:left w:val="single" w:color="auto" w:sz="4" w:space="0"/>
              <w:bottom w:val="single" w:color="auto" w:sz="4" w:space="0"/>
              <w:right w:val="single" w:color="auto" w:sz="4" w:space="0"/>
            </w:tcBorders>
            <w:vAlign w:val="center"/>
          </w:tcPr>
          <w:p>
            <w:pPr>
              <w:spacing w:before="187" w:after="187" w:line="330" w:lineRule="exact"/>
              <w:jc w:val="left"/>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删除，涉及表2、附件1</w:t>
            </w:r>
          </w:p>
        </w:tc>
      </w:tr>
    </w:tbl>
    <w:p>
      <w:pPr>
        <w:snapToGrid w:val="0"/>
        <w:spacing w:before="187" w:after="187"/>
        <w:jc w:val="center"/>
        <w:rPr>
          <w:rFonts w:hint="default" w:ascii="Times New Roman" w:hAnsi="Times New Roman" w:cs="Times New Roman"/>
          <w:b/>
          <w:color w:val="auto"/>
          <w:szCs w:val="21"/>
          <w:highlight w:val="none"/>
        </w:rPr>
      </w:pPr>
    </w:p>
    <w:p>
      <w:pPr>
        <w:snapToGrid w:val="0"/>
        <w:spacing w:before="187" w:after="187"/>
        <w:jc w:val="center"/>
        <w:rPr>
          <w:rFonts w:hint="default" w:ascii="Times New Roman" w:hAnsi="Times New Roman" w:cs="Times New Roman"/>
          <w:b/>
          <w:color w:val="auto"/>
          <w:szCs w:val="21"/>
          <w:highlight w:val="none"/>
        </w:rPr>
      </w:pPr>
    </w:p>
    <w:p>
      <w:pPr>
        <w:snapToGrid w:val="0"/>
        <w:spacing w:before="187" w:after="187"/>
        <w:jc w:val="center"/>
        <w:rPr>
          <w:rFonts w:hint="default" w:ascii="Times New Roman" w:hAnsi="Times New Roman" w:cs="Times New Roman"/>
          <w:b/>
          <w:color w:val="auto"/>
          <w:szCs w:val="21"/>
          <w:highlight w:val="none"/>
        </w:rPr>
      </w:pPr>
    </w:p>
    <w:p>
      <w:pPr>
        <w:spacing w:before="187" w:after="187"/>
        <w:ind w:firstLine="562"/>
        <w:rPr>
          <w:rFonts w:hint="default" w:ascii="Times New Roman" w:hAnsi="Times New Roman" w:cs="Times New Roman"/>
          <w:b/>
          <w:color w:val="auto"/>
          <w:sz w:val="28"/>
          <w:szCs w:val="28"/>
          <w:highlight w:val="none"/>
        </w:rPr>
      </w:pPr>
    </w:p>
    <w:p>
      <w:pPr>
        <w:spacing w:before="187" w:after="187"/>
        <w:rPr>
          <w:rFonts w:hint="default" w:ascii="Times New Roman" w:hAnsi="Times New Roman" w:cs="Times New Roman"/>
          <w:color w:val="auto"/>
          <w:highlight w:val="none"/>
        </w:rPr>
      </w:pPr>
    </w:p>
    <w:p>
      <w:pPr>
        <w:spacing w:before="187" w:after="187"/>
        <w:rPr>
          <w:rFonts w:hint="default" w:ascii="Times New Roman" w:hAnsi="Times New Roman" w:cs="Times New Roman"/>
          <w:color w:val="auto"/>
          <w:highlight w:val="none"/>
        </w:rPr>
      </w:pPr>
    </w:p>
    <w:sectPr>
      <w:headerReference r:id="rId13" w:type="default"/>
      <w:footerReference r:id="rId14" w:type="default"/>
      <w:pgSz w:w="11906" w:h="16838"/>
      <w:pgMar w:top="1417" w:right="1417" w:bottom="1417" w:left="1417" w:header="851" w:footer="992"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Helvetica">
    <w:altName w:val="仿宋"/>
    <w:panose1 w:val="00000000000000000000"/>
    <w:charset w:val="00"/>
    <w:family w:val="auto"/>
    <w:pitch w:val="default"/>
    <w:sig w:usb0="00000000" w:usb1="00000000" w:usb2="00000000" w:usb3="00000000" w:csb0="0000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DejaVu Math TeX Gyre">
    <w:panose1 w:val="02000503000000000000"/>
    <w:charset w:val="00"/>
    <w:family w:val="auto"/>
    <w:pitch w:val="default"/>
    <w:sig w:usb0="A10000EF" w:usb1="4201F9EE" w:usb2="02000000" w:usb3="00000000" w:csb0="60000193" w:csb1="0DD4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245110" cy="203835"/>
              <wp:effectExtent l="0" t="0" r="0" b="0"/>
              <wp:wrapNone/>
              <wp:docPr id="8" name="文本框 8"/>
              <wp:cNvGraphicFramePr/>
              <a:graphic xmlns:a="http://schemas.openxmlformats.org/drawingml/2006/main">
                <a:graphicData uri="http://schemas.microsoft.com/office/word/2010/wordprocessingShape">
                  <wps:wsp>
                    <wps:cNvSpPr txBox="true"/>
                    <wps:spPr>
                      <a:xfrm>
                        <a:off x="0" y="0"/>
                        <a:ext cx="245110" cy="203835"/>
                      </a:xfrm>
                      <a:prstGeom prst="rect">
                        <a:avLst/>
                      </a:prstGeom>
                      <a:noFill/>
                      <a:ln>
                        <a:noFill/>
                      </a:ln>
                      <a:effectLst/>
                    </wps:spPr>
                    <wps:txbx>
                      <w:txbxContent>
                        <w:p>
                          <w:pPr>
                            <w:pStyle w:val="7"/>
                            <w:jc w:val="center"/>
                            <w:rPr>
                              <w:sz w:val="21"/>
                              <w:szCs w:val="21"/>
                            </w:rPr>
                          </w:pPr>
                        </w:p>
                      </w:txbxContent>
                    </wps:txbx>
                    <wps:bodyPr lIns="0" tIns="0" rIns="0" bIns="0" upright="true"/>
                  </wps:wsp>
                </a:graphicData>
              </a:graphic>
            </wp:anchor>
          </w:drawing>
        </mc:Choice>
        <mc:Fallback>
          <w:pict>
            <v:shape id="_x0000_s1026" o:spid="_x0000_s1026" o:spt="202" type="#_x0000_t202" style="position:absolute;left:0pt;margin-top:0pt;height:16.05pt;width:19.3pt;mso-position-horizontal:center;mso-position-horizontal-relative:margin;z-index:251663360;mso-width-relative:page;mso-height-relative:page;" filled="f" stroked="f" coordsize="21600,21600" o:gfxdata="UEsFBgAAAAAAAAAAAAAAAAAAAAAAAFBLAwQKAAAAAACHTuJAAAAAAAAAAAAAAAAABAAAAGRycy9Q&#10;SwMEFAAAAAgAh07iQCaF3kTTAAAAAwEAAA8AAABkcnMvZG93bnJldi54bWxNj09LxDAQxe+C3yGM&#10;4M1NukJZa9NFRE+C2K0Hj2kz24ZtJrXJ/vv2O3rRyzyGN7z3m3J98qM44BxdIA3ZQoFA6oJ11Gv4&#10;bF7vViBiMmTNGAg1nDHCurq+Kk1hw5FqPGxSLziEYmE0DClNhZSxG9CbuAgTEnvbMHuTeJ17aWdz&#10;5HA/yqVSufTGETcMZsLnAbvdZu81PH1R/eK+39uPelu7pnlQ9JbvtL69ydQjiISn9HcMP/iMDhUz&#10;tWFPNopRAz+Sfid796scRMu6zEBWpfzPXl0AUEsDBBQAAAAIAIdO4kCCZLzbpAEAADcDAAAOAAAA&#10;ZHJzL2Uyb0RvYy54bWytUktuGzEM3RfoHQTta42dD4yBxwGKIEWBoAmQ5gCyRvII0A+U7BlfoL1B&#10;V9lk33P5HKVkj5s0u6AbiiKpJ75HLq4Ga8hWQtTeNXQ6qSiRTvhWu3VDH7/ffJpTEhN3LTfeyYbu&#10;ZKRXy48fFn2o5cx33rQSCIK4WPehoV1KoWYsik5aHic+SIdJ5cHyhFdYsxZ4j+jWsFlVXbLeQxvA&#10;CxkjRq8PSbos+EpJke6UijIR01DsLRULxa6yZcsFr9fAQ6fFsQ3+ji4s1w4/PUFd88TJBvQbKKsF&#10;+OhVmghvmVdKC1k4IJtp9Q+bh44HWbigODGcZIr/D1Z8294D0W1DcVCOWxzR/tfP/dPv/fMPMs/y&#10;9CHWWPUQsC4Nn/3Q0AQbOaYixjPxQYHNJ1IiWIJa7076yiERgcHZ+cV0ihmBqVl1Nj+7yCjs7+MA&#10;MX2R3pLsNBRwfEVVvr2N6VA6luS/nL/RxpQRGvcqgJiHiCw7cHydqRz6zV4aVsOR38q3O6RnvjqU&#10;Nq/J6MDorEZnE0CvO2xuFIFlLJxOIXLcpDz+l3f0X+778g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WAAAAZHJzL1BLAQIUABQAAAAIAIdO&#10;4kAmhd5E0wAAAAMBAAAPAAAAAAAAAAEAIAAAADgAAABkcnMvZG93bnJldi54bWxQSwECFAAUAAAA&#10;CACHTuJAgmS826QBAAA3AwAADgAAAAAAAAABACAAAAA4AQAAZHJzL2Uyb0RvYy54bWxQSwUGAAAA&#10;AAYABgBZAQAATgUAAAAA&#10;">
              <v:fill on="f" focussize="0,0"/>
              <v:stroke on="f"/>
              <v:imagedata o:title=""/>
              <o:lock v:ext="edit" aspectratio="f"/>
              <v:textbox inset="0mm,0mm,0mm,0mm">
                <w:txbxContent>
                  <w:p>
                    <w:pPr>
                      <w:pStyle w:val="7"/>
                      <w:jc w:val="center"/>
                      <w:rPr>
                        <w:sz w:val="21"/>
                        <w:szCs w:val="21"/>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245110" cy="203835"/>
              <wp:effectExtent l="0" t="0" r="0" b="0"/>
              <wp:wrapNone/>
              <wp:docPr id="14" name="文本框 14"/>
              <wp:cNvGraphicFramePr/>
              <a:graphic xmlns:a="http://schemas.openxmlformats.org/drawingml/2006/main">
                <a:graphicData uri="http://schemas.microsoft.com/office/word/2010/wordprocessingShape">
                  <wps:wsp>
                    <wps:cNvSpPr txBox="true"/>
                    <wps:spPr>
                      <a:xfrm>
                        <a:off x="0" y="0"/>
                        <a:ext cx="245110" cy="203835"/>
                      </a:xfrm>
                      <a:prstGeom prst="rect">
                        <a:avLst/>
                      </a:prstGeom>
                      <a:noFill/>
                      <a:ln>
                        <a:noFill/>
                      </a:ln>
                      <a:effectLst/>
                    </wps:spPr>
                    <wps:txbx>
                      <w:txbxContent>
                        <w:p>
                          <w:pPr>
                            <w:pStyle w:val="7"/>
                            <w:jc w:val="center"/>
                            <w:rPr>
                              <w:sz w:val="21"/>
                              <w:szCs w:val="21"/>
                            </w:rPr>
                          </w:pPr>
                        </w:p>
                      </w:txbxContent>
                    </wps:txbx>
                    <wps:bodyPr lIns="0" tIns="0" rIns="0" bIns="0" upright="true"/>
                  </wps:wsp>
                </a:graphicData>
              </a:graphic>
            </wp:anchor>
          </w:drawing>
        </mc:Choice>
        <mc:Fallback>
          <w:pict>
            <v:shape id="_x0000_s1026" o:spid="_x0000_s1026" o:spt="202" type="#_x0000_t202" style="position:absolute;left:0pt;margin-top:0pt;height:16.05pt;width:19.3pt;mso-position-horizontal:center;mso-position-horizontal-relative:margin;z-index:251666432;mso-width-relative:page;mso-height-relative:page;" filled="f" stroked="f" coordsize="21600,21600" o:gfxdata="UEsFBgAAAAAAAAAAAAAAAAAAAAAAAFBLAwQKAAAAAACHTuJAAAAAAAAAAAAAAAAABAAAAGRycy9Q&#10;SwMEFAAAAAgAh07iQCaF3kTTAAAAAwEAAA8AAABkcnMvZG93bnJldi54bWxNj09LxDAQxe+C3yGM&#10;4M1NukJZa9NFRE+C2K0Hj2kz24ZtJrXJ/vv2O3rRyzyGN7z3m3J98qM44BxdIA3ZQoFA6oJ11Gv4&#10;bF7vViBiMmTNGAg1nDHCurq+Kk1hw5FqPGxSLziEYmE0DClNhZSxG9CbuAgTEnvbMHuTeJ17aWdz&#10;5HA/yqVSufTGETcMZsLnAbvdZu81PH1R/eK+39uPelu7pnlQ9JbvtL69ydQjiISn9HcMP/iMDhUz&#10;tWFPNopRAz+Sfid796scRMu6zEBWpfzPXl0AUEsDBBQAAAAIAIdO4kAJ2JYPpgEAADkDAAAOAAAA&#10;ZHJzL2Uyb0RvYy54bWytUs1OGzEQvlfiHSzfiTcBKrTKBgkhUKWKVqJ9AMdrZy35T2Mnu3kBeANO&#10;vfTe58pzdOxkUwo3xGU8nhl/nu+bmV8N1pCNhKi9a+h0UlEinfCtdquG/vxxe3pJSUzctdx4Jxu6&#10;lZFeLU4+zftQy5nvvGklEARxse5DQ7uUQs1YFJ20PE58kA6TyoPlCa+wYi3wHtGtYbOq+sx6D20A&#10;L2SMGL3ZJ+mi4CslRfqmVJSJmIZib6lYKHaZLVvMeb0CHjotDm3wd3RhuXb46RHqhidO1qDfQFkt&#10;wEev0kR4y7xSWsjCAdlMq1dsHjoeZOGC4sRwlCl+HKy433wHoluc3Tkljluc0e75affrz+73I8EY&#10;CtSHWGPdQ8DKNFz7oaEJ1nJMRYxn6oMCm08kRbAE1d4eFZZDIgKDs/OL6RQzAlOz6uzy7CKjsH+P&#10;A8R0J70l2Wko4ACLrnzzNaZ96ViS/3L+VhtThmjcfwHE3Edk2YLD60xl32/20rAcDvyWvt0iPfPF&#10;obh5UUYHRmc5OusAetVhc6MILGPhfAqRwy7lBXh5R//lxi/+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BYAAABkcnMvUEsBAhQAFAAAAAgA&#10;h07iQCaF3kTTAAAAAwEAAA8AAAAAAAAAAQAgAAAAOAAAAGRycy9kb3ducmV2LnhtbFBLAQIUABQA&#10;AAAIAIdO4kAJ2JYPpgEAADkDAAAOAAAAAAAAAAEAIAAAADgBAABkcnMvZTJvRG9jLnhtbFBLBQYA&#10;AAAABgAGAFkBAABQBQAAAAA=&#10;">
              <v:fill on="f" focussize="0,0"/>
              <v:stroke on="f"/>
              <v:imagedata o:title=""/>
              <o:lock v:ext="edit" aspectratio="f"/>
              <v:textbox inset="0mm,0mm,0mm,0mm">
                <w:txbxContent>
                  <w:p>
                    <w:pPr>
                      <w:pStyle w:val="7"/>
                      <w:jc w:val="center"/>
                      <w:rPr>
                        <w:sz w:val="21"/>
                        <w:szCs w:val="21"/>
                      </w:rPr>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cR+mXFQIAABs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NbgbU2KYBkfnr1/O336cv38m&#10;uANArQsz5G0cMmP32nYVjf4ghlDAfVq9k16nL5YiSAHapyvCoouE43I8nUynJUIcscFBi+Lpd+dD&#10;fCOsJsmoqAeFGVl2XId4SR1SUjdjV41SmUZlSFvRm5evyvzDNYLiyqBH2uMybLJit+365ba2PmE3&#10;by/yCI6vGjRfsxAfmYceMDA0Hh9wSGXRxPYWJXvrP/3tPuWDJkQpaaGviho8AErUWwP6khQHww/G&#10;djDMQd9ZCBaMYJZs4gcf1WBKb/VHCH+ZekimAgozw9EN1AzmXYTXB/GAuFgurz7E51hcm43jPZkJ&#10;y+CWhwg8M8wJowswPXRQYCaqfy1J4r/6OevpTS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CcR+mXFQIAABsEAAAOAAAAAAAAAAEAIAAAADUBAABkcnMvZTJvRG9jLnhtbFBLBQYAAAAABgAG&#10;AFkBAAC8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245110" cy="203835"/>
              <wp:effectExtent l="0" t="0" r="0" b="0"/>
              <wp:wrapNone/>
              <wp:docPr id="12" name="文本框 12"/>
              <wp:cNvGraphicFramePr/>
              <a:graphic xmlns:a="http://schemas.openxmlformats.org/drawingml/2006/main">
                <a:graphicData uri="http://schemas.microsoft.com/office/word/2010/wordprocessingShape">
                  <wps:wsp>
                    <wps:cNvSpPr txBox="true"/>
                    <wps:spPr>
                      <a:xfrm>
                        <a:off x="0" y="0"/>
                        <a:ext cx="245110" cy="203835"/>
                      </a:xfrm>
                      <a:prstGeom prst="rect">
                        <a:avLst/>
                      </a:prstGeom>
                      <a:noFill/>
                      <a:ln>
                        <a:noFill/>
                      </a:ln>
                      <a:effectLst/>
                    </wps:spPr>
                    <wps:txbx>
                      <w:txbxContent>
                        <w:p>
                          <w:pPr>
                            <w:pStyle w:val="7"/>
                            <w:jc w:val="center"/>
                            <w:rPr>
                              <w:sz w:val="21"/>
                              <w:szCs w:val="21"/>
                            </w:rPr>
                          </w:pPr>
                        </w:p>
                      </w:txbxContent>
                    </wps:txbx>
                    <wps:bodyPr lIns="0" tIns="0" rIns="0" bIns="0" upright="true"/>
                  </wps:wsp>
                </a:graphicData>
              </a:graphic>
            </wp:anchor>
          </w:drawing>
        </mc:Choice>
        <mc:Fallback>
          <w:pict>
            <v:shape id="_x0000_s1026" o:spid="_x0000_s1026" o:spt="202" type="#_x0000_t202" style="position:absolute;left:0pt;margin-top:0pt;height:16.05pt;width:19.3pt;mso-position-horizontal:center;mso-position-horizontal-relative:margin;z-index:251664384;mso-width-relative:page;mso-height-relative:page;" filled="f" stroked="f" coordsize="21600,21600" o:gfxdata="UEsFBgAAAAAAAAAAAAAAAAAAAAAAAFBLAwQKAAAAAACHTuJAAAAAAAAAAAAAAAAABAAAAGRycy9Q&#10;SwMEFAAAAAgAh07iQCaF3kTTAAAAAwEAAA8AAABkcnMvZG93bnJldi54bWxNj09LxDAQxe+C3yGM&#10;4M1NukJZa9NFRE+C2K0Hj2kz24ZtJrXJ/vv2O3rRyzyGN7z3m3J98qM44BxdIA3ZQoFA6oJ11Gv4&#10;bF7vViBiMmTNGAg1nDHCurq+Kk1hw5FqPGxSLziEYmE0DClNhZSxG9CbuAgTEnvbMHuTeJ17aWdz&#10;5HA/yqVSufTGETcMZsLnAbvdZu81PH1R/eK+39uPelu7pnlQ9JbvtL69ydQjiISn9HcMP/iMDhUz&#10;tWFPNopRAz+Sfid796scRMu6zEBWpfzPXl0AUEsDBBQAAAAIAIdO4kB39ubdpgEAADkDAAAOAAAA&#10;ZHJzL2Uyb0RvYy54bWytUktuGzEM3QfIHQTtY40nTRAMPA5QBCkKFG2AJAeQNZJHgH6gZM/4Au0N&#10;uuqm+57L5ygle9y02QXdUBRJPfE9cnE7WkO2EqL2rqXzWUWJdMJ32q1b+vx0f3FDSUzcddx4J1u6&#10;k5HeLs/PFkNoZO17bzoJBEFcbIbQ0j6l0DAWRS8tjzMfpMOk8mB5wiusWQd8QHRrWF1V12zw0AXw&#10;QsaI0btDki4LvlJSpC9KRZmIaSn2loqFYlfZsuWCN2vgodfi2AZ/QxeWa4efnqDueOJkA/oVlNUC&#10;fPQqzYS3zCulhSwckM28+ofNY8+DLFxQnBhOMsX/Bys+bx+A6A5nV1PiuMUZ7b9/2//4tf/5lWAM&#10;BRpCbLDuMWBlGt/7saUJNnJKRYxn6qMCm08kRbAE1d6dFJZjIgKD9bur+RwzAlN1dXlzeZVR2J/H&#10;AWL6IL0l2Wkp4ACLrnz7KaZD6VSS/3L+XhtThmjcXwHEPERk2YLj60zl0G/20rgaj/xWvtshPfPR&#10;obh5USYHJmc1OZsAet1jc5MILGPhfAqR4y7lBXh5R//lxi9/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BYAAABkcnMvUEsBAhQAFAAAAAgA&#10;h07iQCaF3kTTAAAAAwEAAA8AAAAAAAAAAQAgAAAAOAAAAGRycy9kb3ducmV2LnhtbFBLAQIUABQA&#10;AAAIAIdO4kB39ubdpgEAADkDAAAOAAAAAAAAAAEAIAAAADgBAABkcnMvZTJvRG9jLnhtbFBLBQYA&#10;AAAABgAGAFkBAABQBQAAAAA=&#10;">
              <v:fill on="f" focussize="0,0"/>
              <v:stroke on="f"/>
              <v:imagedata o:title=""/>
              <o:lock v:ext="edit" aspectratio="f"/>
              <v:textbox inset="0mm,0mm,0mm,0mm">
                <w:txbxContent>
                  <w:p>
                    <w:pPr>
                      <w:pStyle w:val="7"/>
                      <w:jc w:val="center"/>
                      <w:rPr>
                        <w:sz w:val="21"/>
                        <w:szCs w:val="21"/>
                      </w:rPr>
                    </w:pP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rPr>
        <w:sz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a:effectLst/>
                    </wps:spPr>
                    <wps:txbx>
                      <w:txbxContent>
                        <w:p>
                          <w:pPr>
                            <w:pStyle w:val="7"/>
                            <w:jc w:val="center"/>
                          </w:pPr>
                          <w:r>
                            <w:rPr>
                              <w:sz w:val="21"/>
                            </w:rPr>
                            <w:fldChar w:fldCharType="begin"/>
                          </w:r>
                          <w:r>
                            <w:rPr>
                              <w:rStyle w:val="14"/>
                            </w:rPr>
                            <w:instrText xml:space="preserve"> PAGE </w:instrText>
                          </w:r>
                          <w:r>
                            <w:rPr>
                              <w:sz w:val="21"/>
                            </w:rPr>
                            <w:fldChar w:fldCharType="separate"/>
                          </w:r>
                          <w:r>
                            <w:rPr>
                              <w:rStyle w:val="14"/>
                            </w:rPr>
                            <w:t>36</w:t>
                          </w:r>
                          <w:r>
                            <w:rPr>
                              <w:sz w:val="21"/>
                            </w:rPr>
                            <w:fldChar w:fldCharType="end"/>
                          </w:r>
                        </w:p>
                      </w:txbxContent>
                    </wps:txbx>
                    <wps:bodyPr wrap="none" lIns="0" tIns="0" rIns="0" bIns="0" upright="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MLTb7S3AQAAXwMAAA4AAABkcnMv&#10;ZTJvRG9jLnhtbK1TS27bMBDdB+gdCO5ryQ4QGILpoEWQokDQFkhyAJoiLQL8YUhb8gXaG3TVTfc9&#10;l8+RIWXZabsruqHmx5n3Hker28EaspcQtXeMzmc1JdIJ32q3ZfT56f7tkpKYuGu58U4yepCR3q7f&#10;XK360MiF77xpJRBs4mLTB0a7lEJTVVF00vI480E6TCoPlid0YVu1wHvsbk21qOubqvfQBvBCxojR&#10;uzFJ16W/UlKkz0pFmYhhFLGlckI5N/ms1ivebIGHTosTDP4PKCzXDoeeW93xxMkO9F+trBbgo1dp&#10;JrytvFJayMIB2czrP9g8djzIwgXFieEsU/x/bcWn/RcgumX0mhLHLT7R8fu3449fx59fyXWWpw+x&#10;warHgHVpeO8HRhPs5JSKGM/EBwU2f5ESwRLU+nDWVw6JCAzOl4vlssaUwNzk4Ijqcj1ATB+ktyQb&#10;jAI+YNGV7x9iGkunkjzN+XttTHlE434LYM8xIssWnG5nMiPibKVhM5wYbnx7QII9bgKjDleVEvPR&#10;odB5aSYDJmMzGbsAetsh0CJJBhDDu11CVAVsHjJ2RpLZwVcsdE8bl9fktV+qLv/F+gV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WAAAAZHJz&#10;L1BLAQIUABQAAAAIAIdO4kDOqXm5zwAAAAUBAAAPAAAAAAAAAAEAIAAAADgAAABkcnMvZG93bnJl&#10;di54bWxQSwECFAAUAAAACACHTuJAwtNvtLcBAABfAwAADgAAAAAAAAABACAAAAA0AQAAZHJzL2Uy&#10;b0RvYy54bWxQSwUGAAAAAAYABgBZAQAAXQUAAAAA&#10;">
              <v:fill on="f" focussize="0,0"/>
              <v:stroke on="f"/>
              <v:imagedata o:title=""/>
              <o:lock v:ext="edit" aspectratio="f"/>
              <v:textbox inset="0mm,0mm,0mm,0mm" style="mso-fit-shape-to-text:t;">
                <w:txbxContent>
                  <w:p>
                    <w:pPr>
                      <w:pStyle w:val="7"/>
                      <w:jc w:val="center"/>
                    </w:pPr>
                    <w:r>
                      <w:rPr>
                        <w:sz w:val="21"/>
                      </w:rPr>
                      <w:fldChar w:fldCharType="begin"/>
                    </w:r>
                    <w:r>
                      <w:rPr>
                        <w:rStyle w:val="14"/>
                      </w:rPr>
                      <w:instrText xml:space="preserve"> PAGE </w:instrText>
                    </w:r>
                    <w:r>
                      <w:rPr>
                        <w:sz w:val="21"/>
                      </w:rPr>
                      <w:fldChar w:fldCharType="separate"/>
                    </w:r>
                    <w:r>
                      <w:rPr>
                        <w:rStyle w:val="14"/>
                      </w:rPr>
                      <w:t>36</w:t>
                    </w:r>
                    <w:r>
                      <w:rPr>
                        <w:sz w:val="21"/>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210" w:firstLineChars="100"/>
      <w:rPr>
        <w:sz w:val="21"/>
      </w:rPr>
    </w:pPr>
    <w:r>
      <w:rPr>
        <w:sz w:val="21"/>
      </w:rPr>
      <w:fldChar w:fldCharType="begin"/>
    </w:r>
    <w:r>
      <w:rPr>
        <w:rStyle w:val="14"/>
      </w:rPr>
      <w:instrText xml:space="preserve"> PAGE </w:instrText>
    </w:r>
    <w:r>
      <w:rPr>
        <w:sz w:val="21"/>
      </w:rPr>
      <w:fldChar w:fldCharType="separate"/>
    </w:r>
    <w:r>
      <w:rPr>
        <w:rStyle w:val="14"/>
      </w:rPr>
      <w:t>18</w:t>
    </w:r>
    <w:r>
      <w:rPr>
        <w:sz w:val="21"/>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rPr>
        <w:sz w:val="21"/>
      </w:rPr>
    </w:pPr>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a:effectLst/>
                    </wps:spPr>
                    <wps:txbx>
                      <w:txbxContent>
                        <w:p>
                          <w:pPr>
                            <w:pStyle w:val="7"/>
                            <w:jc w:val="center"/>
                          </w:pPr>
                          <w:r>
                            <w:rPr>
                              <w:sz w:val="21"/>
                            </w:rPr>
                            <w:fldChar w:fldCharType="begin"/>
                          </w:r>
                          <w:r>
                            <w:rPr>
                              <w:rStyle w:val="14"/>
                              <w:sz w:val="21"/>
                            </w:rPr>
                            <w:instrText xml:space="preserve"> PAGE </w:instrText>
                          </w:r>
                          <w:r>
                            <w:rPr>
                              <w:sz w:val="21"/>
                            </w:rPr>
                            <w:fldChar w:fldCharType="separate"/>
                          </w:r>
                          <w:r>
                            <w:rPr>
                              <w:rStyle w:val="14"/>
                              <w:sz w:val="21"/>
                            </w:rPr>
                            <w:t>43</w:t>
                          </w:r>
                          <w:r>
                            <w:rPr>
                              <w:sz w:val="21"/>
                            </w:rPr>
                            <w:fldChar w:fldCharType="end"/>
                          </w:r>
                        </w:p>
                      </w:txbxContent>
                    </wps:txbx>
                    <wps:bodyPr wrap="none" lIns="0" tIns="0" rIns="0" bIns="0" upright="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CV+dim3AQAAXwMAAA4AAABkcnMv&#10;ZTJvRG9jLnhtbK1TS27bMBDdB+gdCO5ryUYQGILpoEWQokDQFkhyAJoiLQL8YUhb8gXaG3TVTfc9&#10;l8+RIWXZabsruqHmx5n3Hker28EaspcQtXeMzmc1JdIJ32q3ZfT56f7tkpKYuGu58U4yepCR3q7f&#10;XK360MiF77xpJRBs4mLTB0a7lEJTVVF00vI480E6TCoPlid0YVu1wHvsbk21qOubqvfQBvBCxojR&#10;uzFJ16W/UlKkz0pFmYhhFLGlckI5N/ms1ivebIGHTosTDP4PKCzXDoeeW93xxMkO9F+trBbgo1dp&#10;JrytvFJayMIB2czrP9g8djzIwgXFieEsU/x/bcWn/RcgumX0mhLHLT7R8fu3449fx59fyXWWpw+x&#10;warHgHVpeO8HRhPs5JSKGM/EBwU2f5ESwRLU+nDWVw6JCAzOl4vlssaUwNzk4Ijqcj1ATB+ktyQb&#10;jAI+YNGV7x9iGkunkjzN+XttTHlE434LYM8xIssWnG5nMiPibKVhM5wYbnx7QII9bgKjDleVEvPR&#10;odB5aSYDJmMzGbsAetsh0CJJBhDDu11CVAVsHjJ2RpLZwVcsdE8bl9fktV+qLv/F+gV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WAAAAZHJz&#10;L1BLAQIUABQAAAAIAIdO4kDOqXm5zwAAAAUBAAAPAAAAAAAAAAEAIAAAADgAAABkcnMvZG93bnJl&#10;di54bWxQSwECFAAUAAAACACHTuJAJX52KbcBAABfAwAADgAAAAAAAAABACAAAAA0AQAAZHJzL2Uy&#10;b0RvYy54bWxQSwUGAAAAAAYABgBZAQAAXQUAAAAA&#10;">
              <v:fill on="f" focussize="0,0"/>
              <v:stroke on="f"/>
              <v:imagedata o:title=""/>
              <o:lock v:ext="edit" aspectratio="f"/>
              <v:textbox inset="0mm,0mm,0mm,0mm" style="mso-fit-shape-to-text:t;">
                <w:txbxContent>
                  <w:p>
                    <w:pPr>
                      <w:pStyle w:val="7"/>
                      <w:jc w:val="center"/>
                    </w:pPr>
                    <w:r>
                      <w:rPr>
                        <w:sz w:val="21"/>
                      </w:rPr>
                      <w:fldChar w:fldCharType="begin"/>
                    </w:r>
                    <w:r>
                      <w:rPr>
                        <w:rStyle w:val="14"/>
                        <w:sz w:val="21"/>
                      </w:rPr>
                      <w:instrText xml:space="preserve"> PAGE </w:instrText>
                    </w:r>
                    <w:r>
                      <w:rPr>
                        <w:sz w:val="21"/>
                      </w:rPr>
                      <w:fldChar w:fldCharType="separate"/>
                    </w:r>
                    <w:r>
                      <w:rPr>
                        <w:rStyle w:val="14"/>
                        <w:sz w:val="21"/>
                      </w:rPr>
                      <w:t>43</w:t>
                    </w:r>
                    <w:r>
                      <w:rPr>
                        <w:sz w:val="21"/>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rPr>
        <w:sz w:val="21"/>
      </w:rPr>
    </w:pPr>
    <w:r>
      <w:rPr>
        <w:sz w:val="21"/>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a:effectLst/>
                    </wps:spPr>
                    <wps:txbx>
                      <w:txbxContent>
                        <w:p>
                          <w:pPr>
                            <w:pStyle w:val="7"/>
                            <w:jc w:val="center"/>
                          </w:pPr>
                          <w:r>
                            <w:rPr>
                              <w:sz w:val="21"/>
                            </w:rPr>
                            <w:fldChar w:fldCharType="begin"/>
                          </w:r>
                          <w:r>
                            <w:rPr>
                              <w:rStyle w:val="14"/>
                              <w:sz w:val="21"/>
                            </w:rPr>
                            <w:instrText xml:space="preserve"> PAGE </w:instrText>
                          </w:r>
                          <w:r>
                            <w:rPr>
                              <w:sz w:val="21"/>
                            </w:rPr>
                            <w:fldChar w:fldCharType="separate"/>
                          </w:r>
                          <w:r>
                            <w:rPr>
                              <w:rStyle w:val="14"/>
                              <w:sz w:val="21"/>
                            </w:rPr>
                            <w:t>44</w:t>
                          </w:r>
                          <w:r>
                            <w:rPr>
                              <w:sz w:val="21"/>
                            </w:rPr>
                            <w:fldChar w:fldCharType="end"/>
                          </w:r>
                        </w:p>
                      </w:txbxContent>
                    </wps:txbx>
                    <wps:bodyPr wrap="none" lIns="0" tIns="0" rIns="0" bIns="0" upright="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B8r1V63AQAAXwMAAA4AAABkcnMv&#10;ZTJvRG9jLnhtbK1TS27bMBDdB+gdCO5ryQYSGILpoEWQokDQFkhyAJoiLQL8YUhb8gXaG3TVTfc9&#10;l8+RIWXZabsruqHmx5n3Hker28EaspcQtXeMzmc1JdIJ32q3ZfT56f7tkpKYuGu58U4yepCR3q7f&#10;XK360MiF77xpJRBs4mLTB0a7lEJTVVF00vI480E6TCoPlid0YVu1wHvsbk21qOubqvfQBvBCxojR&#10;uzFJ16W/UlKkz0pFmYhhFLGlckI5N/ms1ivebIGHTosTDP4PKCzXDoeeW93xxMkO9F+trBbgo1dp&#10;JrytvFJayMIB2czrP9g8djzIwgXFieEsU/x/bcWn/RcgumX0mhLHLT7R8fu3449fx59fyXWWpw+x&#10;warHgHVpeO8HRhPs5JSKGM/EBwU2f5ESwRLU+nDWVw6JCAzOl4vlssaUwNzk4Ijqcj1ATB+ktyQb&#10;jAI+YNGV7x9iGkunkjzN+XttTHlE434LYM8xIssWnG5nMiPibKVhM5wYbnx7QII9bgKjDleVEvPR&#10;odB5aSYDJmMzGbsAetsh0CJJBhDDu11CVAVsHjJ2RpLZwVcsdE8bl9fktV+qLv/F+gV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WAAAAZHJz&#10;L1BLAQIUABQAAAAIAIdO4kDOqXm5zwAAAAUBAAAPAAAAAAAAAAEAIAAAADgAAABkcnMvZG93bnJl&#10;di54bWxQSwECFAAUAAAACACHTuJAHyvVXrcBAABfAwAADgAAAAAAAAABACAAAAA0AQAAZHJzL2Uy&#10;b0RvYy54bWxQSwUGAAAAAAYABgBZAQAAXQUAAAAA&#10;">
              <v:fill on="f" focussize="0,0"/>
              <v:stroke on="f"/>
              <v:imagedata o:title=""/>
              <o:lock v:ext="edit" aspectratio="f"/>
              <v:textbox inset="0mm,0mm,0mm,0mm" style="mso-fit-shape-to-text:t;">
                <w:txbxContent>
                  <w:p>
                    <w:pPr>
                      <w:pStyle w:val="7"/>
                      <w:jc w:val="center"/>
                    </w:pPr>
                    <w:r>
                      <w:rPr>
                        <w:sz w:val="21"/>
                      </w:rPr>
                      <w:fldChar w:fldCharType="begin"/>
                    </w:r>
                    <w:r>
                      <w:rPr>
                        <w:rStyle w:val="14"/>
                        <w:sz w:val="21"/>
                      </w:rPr>
                      <w:instrText xml:space="preserve"> PAGE </w:instrText>
                    </w:r>
                    <w:r>
                      <w:rPr>
                        <w:sz w:val="21"/>
                      </w:rPr>
                      <w:fldChar w:fldCharType="separate"/>
                    </w:r>
                    <w:r>
                      <w:rPr>
                        <w:rStyle w:val="14"/>
                        <w:sz w:val="21"/>
                      </w:rPr>
                      <w:t>44</w:t>
                    </w:r>
                    <w:r>
                      <w:rPr>
                        <w:sz w:val="21"/>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420"/>
      <w:jc w:val="center"/>
      <w:rPr>
        <w:sz w:val="21"/>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35255" cy="162560"/>
              <wp:effectExtent l="0" t="0" r="0" b="0"/>
              <wp:wrapNone/>
              <wp:docPr id="6" name="文本框 6"/>
              <wp:cNvGraphicFramePr/>
              <a:graphic xmlns:a="http://schemas.openxmlformats.org/drawingml/2006/main">
                <a:graphicData uri="http://schemas.microsoft.com/office/word/2010/wordprocessingShape">
                  <wps:wsp>
                    <wps:cNvSpPr txBox="true"/>
                    <wps:spPr>
                      <a:xfrm>
                        <a:off x="0" y="0"/>
                        <a:ext cx="135255" cy="162560"/>
                      </a:xfrm>
                      <a:prstGeom prst="rect">
                        <a:avLst/>
                      </a:prstGeom>
                      <a:noFill/>
                      <a:ln>
                        <a:noFill/>
                      </a:ln>
                      <a:effectLst/>
                    </wps:spPr>
                    <wps:txbx>
                      <w:txbxContent>
                        <w:p>
                          <w:pPr>
                            <w:pStyle w:val="7"/>
                            <w:jc w:val="center"/>
                          </w:pPr>
                          <w:r>
                            <w:rPr>
                              <w:sz w:val="21"/>
                            </w:rPr>
                            <w:fldChar w:fldCharType="begin"/>
                          </w:r>
                          <w:r>
                            <w:rPr>
                              <w:rStyle w:val="14"/>
                              <w:sz w:val="21"/>
                            </w:rPr>
                            <w:instrText xml:space="preserve"> PAGE </w:instrText>
                          </w:r>
                          <w:r>
                            <w:rPr>
                              <w:sz w:val="21"/>
                            </w:rPr>
                            <w:fldChar w:fldCharType="separate"/>
                          </w:r>
                          <w:r>
                            <w:rPr>
                              <w:rStyle w:val="14"/>
                              <w:sz w:val="21"/>
                            </w:rPr>
                            <w:t>46</w:t>
                          </w:r>
                          <w:r>
                            <w:rPr>
                              <w:sz w:val="21"/>
                            </w:rPr>
                            <w:fldChar w:fldCharType="end"/>
                          </w:r>
                        </w:p>
                      </w:txbxContent>
                    </wps:txbx>
                    <wps:bodyPr wrap="none" lIns="0" tIns="0" rIns="0" bIns="0" upright="true">
                      <a:spAutoFit/>
                    </wps:bodyPr>
                  </wps:wsp>
                </a:graphicData>
              </a:graphic>
            </wp:anchor>
          </w:drawing>
        </mc:Choice>
        <mc:Fallback>
          <w:pict>
            <v:shape id="_x0000_s1026" o:spid="_x0000_s1026" o:spt="202" type="#_x0000_t202" style="position:absolute;left:0pt;margin-top:0pt;height:12.8pt;width:10.65pt;mso-position-horizontal:center;mso-position-horizontal-relative:margin;mso-wrap-style:none;z-index:251660288;mso-width-relative:page;mso-height-relative:page;" filled="f" stroked="f" coordsize="21600,21600" o:gfxdata="UEsFBgAAAAAAAAAAAAAAAAAAAAAAAFBLAwQKAAAAAACHTuJAAAAAAAAAAAAAAAAABAAAAGRycy9Q&#10;SwMEFAAAAAgAh07iQB/9HMHRAAAAAwEAAA8AAABkcnMvZG93bnJldi54bWxNjzFPwzAQhXck/oN1&#10;SGzUSRGlCnE6VOrSjVJVYnPjaxxhnyPbTZN/z8ECyz2d3um97+rN5J0YMaY+kIJyUYBAaoPpqVNw&#10;/Ng9rUGkrMloFwgVzJhg09zf1boy4UbvOB5yJziEUqUV2JyHSsrUWvQ6LcKAxN4lRK8zr7GTJuob&#10;h3snl0Wxkl73xA1WD7i12H4drl7B63QKOCTc4udlbKPt57Xbz0o9PpTFG4iMU/47hh98RoeGmc7h&#10;SiYJp4Afyb+TvWX5DOLM+rIC2dTyP3vzDVBLAwQUAAAACACHTuJAZBUv770BAABdAwAADgAAAGRy&#10;cy9lMm9Eb2MueG1srVNLbtswEN0X6B0I7mvZLiwUgumgRZAiQNAUSHMAmiItAvxhSFvyBdobdNVN&#10;9z2Xz9EhbdlJuwuyGQ1nhsP33oyWV4M1ZCchau8YnU2mlEgnfKvdhtHHbzfvPlASE3ctN95JRvcy&#10;0qvV2zfLPjRy7jtvWgkEm7jY9IHRLqXQVFUUnbQ8TnyQDpPKg+UJj7CpWuA9dremmk+nddV7aAN4&#10;IWPE6PUxSVelv1JSpHulokzEMIrYUrFQ7DrbarXkzQZ46LQ4weAvQGG5dvjoudU1T5xsQf/XymoB&#10;PnqVJsLbyiulhSwckM1s+g+bh44HWbigODGcZYqv11Z82X0FoltGa0octziiw88fh19/Dr+/kzrL&#10;04fYYNVDwLo0fPIDowm2ckxFjGfigwKbv0iJYAlqvT/rK4dEBAZn7xfzxYISgalZPV/URf/qcjlA&#10;TJ+ltyQ7jAKOr6jKd3cxIRYsHUvyW87faGPKCI17FsDCY0SWHTjdzlSOeLOXhvVw4rf27R7p9bgH&#10;jDpcVErMrUOZ88qMDozOenS2AfSmQ6BFkAwgho/bhKgK2PzIsTMizwecYeFw2re8JE/PperyV6z+&#10;A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BYAAABkcnMvUEsBAhQAFAAAAAgAh07iQB/9HMHRAAAAAwEAAA8AAAAAAAAAAQAgAAAAOAAAAGRy&#10;cy9kb3ducmV2LnhtbFBLAQIUABQAAAAIAIdO4kBkFS/vvQEAAF0DAAAOAAAAAAAAAAEAIAAAADYB&#10;AABkcnMvZTJvRG9jLnhtbFBLBQYAAAAABgAGAFkBAABlBQAAAAA=&#10;">
              <v:fill on="f" focussize="0,0"/>
              <v:stroke on="f"/>
              <v:imagedata o:title=""/>
              <o:lock v:ext="edit" aspectratio="f"/>
              <v:textbox inset="0mm,0mm,0mm,0mm" style="mso-fit-shape-to-text:t;">
                <w:txbxContent>
                  <w:p>
                    <w:pPr>
                      <w:pStyle w:val="7"/>
                      <w:jc w:val="center"/>
                    </w:pPr>
                    <w:r>
                      <w:rPr>
                        <w:sz w:val="21"/>
                      </w:rPr>
                      <w:fldChar w:fldCharType="begin"/>
                    </w:r>
                    <w:r>
                      <w:rPr>
                        <w:rStyle w:val="14"/>
                        <w:sz w:val="21"/>
                      </w:rPr>
                      <w:instrText xml:space="preserve"> PAGE </w:instrText>
                    </w:r>
                    <w:r>
                      <w:rPr>
                        <w:sz w:val="21"/>
                      </w:rPr>
                      <w:fldChar w:fldCharType="separate"/>
                    </w:r>
                    <w:r>
                      <w:rPr>
                        <w:rStyle w:val="14"/>
                        <w:sz w:val="21"/>
                      </w:rPr>
                      <w:t>46</w:t>
                    </w:r>
                    <w:r>
                      <w:rPr>
                        <w:sz w:val="21"/>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D6E1A5"/>
    <w:multiLevelType w:val="singleLevel"/>
    <w:tmpl w:val="A1D6E1A5"/>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HorizontalSpacing w:val="21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I2ZDM5ZGFjZjQxOGJhYjY5N2VkNGZhNTY4M2I5ODcifQ=="/>
  </w:docVars>
  <w:rsids>
    <w:rsidRoot w:val="3B083884"/>
    <w:rsid w:val="00015A78"/>
    <w:rsid w:val="00053D8C"/>
    <w:rsid w:val="00071E2B"/>
    <w:rsid w:val="00094250"/>
    <w:rsid w:val="000A74B3"/>
    <w:rsid w:val="000E73C3"/>
    <w:rsid w:val="00130509"/>
    <w:rsid w:val="0018034F"/>
    <w:rsid w:val="00184D5B"/>
    <w:rsid w:val="00192781"/>
    <w:rsid w:val="001E145B"/>
    <w:rsid w:val="00215B3E"/>
    <w:rsid w:val="00246204"/>
    <w:rsid w:val="00281EFC"/>
    <w:rsid w:val="00283FD6"/>
    <w:rsid w:val="00296826"/>
    <w:rsid w:val="002A1637"/>
    <w:rsid w:val="002B754B"/>
    <w:rsid w:val="003125B1"/>
    <w:rsid w:val="0031293D"/>
    <w:rsid w:val="003C5A30"/>
    <w:rsid w:val="003D5032"/>
    <w:rsid w:val="00423A23"/>
    <w:rsid w:val="00425CE7"/>
    <w:rsid w:val="004505E5"/>
    <w:rsid w:val="00453F23"/>
    <w:rsid w:val="00473D17"/>
    <w:rsid w:val="00550517"/>
    <w:rsid w:val="00592BE5"/>
    <w:rsid w:val="005D6563"/>
    <w:rsid w:val="005F7E1F"/>
    <w:rsid w:val="00637ACE"/>
    <w:rsid w:val="00655D73"/>
    <w:rsid w:val="00664387"/>
    <w:rsid w:val="00695758"/>
    <w:rsid w:val="006B418D"/>
    <w:rsid w:val="006C75BB"/>
    <w:rsid w:val="006D0847"/>
    <w:rsid w:val="006E6D7F"/>
    <w:rsid w:val="006F2B02"/>
    <w:rsid w:val="0072023D"/>
    <w:rsid w:val="007247EB"/>
    <w:rsid w:val="0072729B"/>
    <w:rsid w:val="00774562"/>
    <w:rsid w:val="00776A43"/>
    <w:rsid w:val="00796E6C"/>
    <w:rsid w:val="007A577A"/>
    <w:rsid w:val="007F2DAD"/>
    <w:rsid w:val="00813B7E"/>
    <w:rsid w:val="00821F02"/>
    <w:rsid w:val="00830EFF"/>
    <w:rsid w:val="00841308"/>
    <w:rsid w:val="00863F8F"/>
    <w:rsid w:val="008A2E4C"/>
    <w:rsid w:val="00912218"/>
    <w:rsid w:val="009210B0"/>
    <w:rsid w:val="00926FDD"/>
    <w:rsid w:val="00932F7E"/>
    <w:rsid w:val="009F7E73"/>
    <w:rsid w:val="00A2321D"/>
    <w:rsid w:val="00A54DB2"/>
    <w:rsid w:val="00A57CDF"/>
    <w:rsid w:val="00A8342D"/>
    <w:rsid w:val="00AD3082"/>
    <w:rsid w:val="00AD713F"/>
    <w:rsid w:val="00B424F3"/>
    <w:rsid w:val="00B4280F"/>
    <w:rsid w:val="00BC2CDD"/>
    <w:rsid w:val="00BC3467"/>
    <w:rsid w:val="00BE042A"/>
    <w:rsid w:val="00C74158"/>
    <w:rsid w:val="00CB0A42"/>
    <w:rsid w:val="00CB1F03"/>
    <w:rsid w:val="00CD58AB"/>
    <w:rsid w:val="00D07C69"/>
    <w:rsid w:val="00D213D3"/>
    <w:rsid w:val="00D254B8"/>
    <w:rsid w:val="00D25D9E"/>
    <w:rsid w:val="00D305EB"/>
    <w:rsid w:val="00D44406"/>
    <w:rsid w:val="00D45BA2"/>
    <w:rsid w:val="00D72F64"/>
    <w:rsid w:val="00D877B1"/>
    <w:rsid w:val="00DF3D7C"/>
    <w:rsid w:val="00EB5DC1"/>
    <w:rsid w:val="00EE4C4D"/>
    <w:rsid w:val="00F03230"/>
    <w:rsid w:val="00F567CC"/>
    <w:rsid w:val="00F61AC7"/>
    <w:rsid w:val="00F66BD0"/>
    <w:rsid w:val="00F83A65"/>
    <w:rsid w:val="00FB78F4"/>
    <w:rsid w:val="00FE4B81"/>
    <w:rsid w:val="00FF498A"/>
    <w:rsid w:val="00FF6DDF"/>
    <w:rsid w:val="031F27D5"/>
    <w:rsid w:val="034B516A"/>
    <w:rsid w:val="036D4E3F"/>
    <w:rsid w:val="037C7E1F"/>
    <w:rsid w:val="03B11A33"/>
    <w:rsid w:val="043A5387"/>
    <w:rsid w:val="043F3A36"/>
    <w:rsid w:val="04F26DF4"/>
    <w:rsid w:val="05BF2FA1"/>
    <w:rsid w:val="05F544FF"/>
    <w:rsid w:val="06936FD0"/>
    <w:rsid w:val="08B47B0F"/>
    <w:rsid w:val="08C87576"/>
    <w:rsid w:val="09826059"/>
    <w:rsid w:val="09B55EDC"/>
    <w:rsid w:val="0A455262"/>
    <w:rsid w:val="0A98517F"/>
    <w:rsid w:val="0C3C5A14"/>
    <w:rsid w:val="0CEC2AB3"/>
    <w:rsid w:val="0D161613"/>
    <w:rsid w:val="0D8506D1"/>
    <w:rsid w:val="0E451795"/>
    <w:rsid w:val="0E52389A"/>
    <w:rsid w:val="0EEC71E4"/>
    <w:rsid w:val="0F83513A"/>
    <w:rsid w:val="0FF37CB6"/>
    <w:rsid w:val="104231A0"/>
    <w:rsid w:val="109C6108"/>
    <w:rsid w:val="10E13C2D"/>
    <w:rsid w:val="115E6532"/>
    <w:rsid w:val="11C85939"/>
    <w:rsid w:val="11CC710E"/>
    <w:rsid w:val="11D74279"/>
    <w:rsid w:val="120643DB"/>
    <w:rsid w:val="12B37B45"/>
    <w:rsid w:val="13100CEC"/>
    <w:rsid w:val="13754588"/>
    <w:rsid w:val="143B47CE"/>
    <w:rsid w:val="14DF1617"/>
    <w:rsid w:val="14E66D69"/>
    <w:rsid w:val="14F861D2"/>
    <w:rsid w:val="1567099B"/>
    <w:rsid w:val="15696B5F"/>
    <w:rsid w:val="164108A3"/>
    <w:rsid w:val="17BB6EC0"/>
    <w:rsid w:val="18197E62"/>
    <w:rsid w:val="18367F27"/>
    <w:rsid w:val="18DA7F86"/>
    <w:rsid w:val="195A1DC7"/>
    <w:rsid w:val="19BF6050"/>
    <w:rsid w:val="19FF09CD"/>
    <w:rsid w:val="1AB23550"/>
    <w:rsid w:val="1B4C578F"/>
    <w:rsid w:val="1CEC472E"/>
    <w:rsid w:val="1D2865CE"/>
    <w:rsid w:val="1DE55E74"/>
    <w:rsid w:val="1E2D414A"/>
    <w:rsid w:val="1F2820EC"/>
    <w:rsid w:val="1F9E3F13"/>
    <w:rsid w:val="20777F7E"/>
    <w:rsid w:val="21E75AE0"/>
    <w:rsid w:val="22243EE8"/>
    <w:rsid w:val="23726EF9"/>
    <w:rsid w:val="23EB24C8"/>
    <w:rsid w:val="24461D85"/>
    <w:rsid w:val="2548394A"/>
    <w:rsid w:val="26243407"/>
    <w:rsid w:val="267F2426"/>
    <w:rsid w:val="284133A6"/>
    <w:rsid w:val="299658CA"/>
    <w:rsid w:val="29D55086"/>
    <w:rsid w:val="2A7D521B"/>
    <w:rsid w:val="2AAA5F7E"/>
    <w:rsid w:val="2BC609DC"/>
    <w:rsid w:val="2BDC4270"/>
    <w:rsid w:val="2D1F23CC"/>
    <w:rsid w:val="2D466A08"/>
    <w:rsid w:val="2DEB51EE"/>
    <w:rsid w:val="2E0C0415"/>
    <w:rsid w:val="2E502E8D"/>
    <w:rsid w:val="2F0B52BD"/>
    <w:rsid w:val="2F1F1DA3"/>
    <w:rsid w:val="2F4710DE"/>
    <w:rsid w:val="314247CD"/>
    <w:rsid w:val="31A43590"/>
    <w:rsid w:val="32150039"/>
    <w:rsid w:val="32487C1B"/>
    <w:rsid w:val="326F5E07"/>
    <w:rsid w:val="34527663"/>
    <w:rsid w:val="348315D1"/>
    <w:rsid w:val="348609A4"/>
    <w:rsid w:val="352137F6"/>
    <w:rsid w:val="3528567D"/>
    <w:rsid w:val="35BC359E"/>
    <w:rsid w:val="36776245"/>
    <w:rsid w:val="36C6133D"/>
    <w:rsid w:val="37721725"/>
    <w:rsid w:val="3791D9DD"/>
    <w:rsid w:val="37C02A03"/>
    <w:rsid w:val="387E157E"/>
    <w:rsid w:val="38CA571F"/>
    <w:rsid w:val="38E52E0C"/>
    <w:rsid w:val="39FB735E"/>
    <w:rsid w:val="3A98588F"/>
    <w:rsid w:val="3AEC1E76"/>
    <w:rsid w:val="3B083884"/>
    <w:rsid w:val="3B364B8C"/>
    <w:rsid w:val="3C0C63EF"/>
    <w:rsid w:val="3C1433BF"/>
    <w:rsid w:val="3CDF71FC"/>
    <w:rsid w:val="3D01383A"/>
    <w:rsid w:val="3E042B39"/>
    <w:rsid w:val="3E3C3569"/>
    <w:rsid w:val="3ECC5BA1"/>
    <w:rsid w:val="3EFE36F7"/>
    <w:rsid w:val="3F24662A"/>
    <w:rsid w:val="3F6B3AE9"/>
    <w:rsid w:val="3F972ED9"/>
    <w:rsid w:val="40087E26"/>
    <w:rsid w:val="40786B66"/>
    <w:rsid w:val="41143E64"/>
    <w:rsid w:val="41A524D4"/>
    <w:rsid w:val="42204EB5"/>
    <w:rsid w:val="422D259B"/>
    <w:rsid w:val="42407555"/>
    <w:rsid w:val="42BE2C05"/>
    <w:rsid w:val="440B50AF"/>
    <w:rsid w:val="442B591D"/>
    <w:rsid w:val="44C935E1"/>
    <w:rsid w:val="44E75F6C"/>
    <w:rsid w:val="45284162"/>
    <w:rsid w:val="456E3A76"/>
    <w:rsid w:val="465161EB"/>
    <w:rsid w:val="46CC0EDF"/>
    <w:rsid w:val="46D95411"/>
    <w:rsid w:val="46E96DB6"/>
    <w:rsid w:val="472C39D8"/>
    <w:rsid w:val="473C1281"/>
    <w:rsid w:val="479D1229"/>
    <w:rsid w:val="48153A9C"/>
    <w:rsid w:val="482D1833"/>
    <w:rsid w:val="484F5405"/>
    <w:rsid w:val="48536338"/>
    <w:rsid w:val="48F8627D"/>
    <w:rsid w:val="49CC1219"/>
    <w:rsid w:val="49FF682D"/>
    <w:rsid w:val="4A1462ED"/>
    <w:rsid w:val="4BAB7C31"/>
    <w:rsid w:val="4BC132B7"/>
    <w:rsid w:val="4C1436A7"/>
    <w:rsid w:val="4C4062E6"/>
    <w:rsid w:val="4C9D0A0E"/>
    <w:rsid w:val="4DA40412"/>
    <w:rsid w:val="4E067613"/>
    <w:rsid w:val="4E2A5857"/>
    <w:rsid w:val="4F8907D4"/>
    <w:rsid w:val="4F8B2F9F"/>
    <w:rsid w:val="4F987DB3"/>
    <w:rsid w:val="50106C67"/>
    <w:rsid w:val="504D2EA4"/>
    <w:rsid w:val="50B42BA9"/>
    <w:rsid w:val="50E2676C"/>
    <w:rsid w:val="5103512C"/>
    <w:rsid w:val="52242237"/>
    <w:rsid w:val="52332A0D"/>
    <w:rsid w:val="52541F14"/>
    <w:rsid w:val="531758B4"/>
    <w:rsid w:val="539E133B"/>
    <w:rsid w:val="54362F73"/>
    <w:rsid w:val="54532188"/>
    <w:rsid w:val="5578427C"/>
    <w:rsid w:val="56F3271A"/>
    <w:rsid w:val="571B70BD"/>
    <w:rsid w:val="57C95332"/>
    <w:rsid w:val="589E7332"/>
    <w:rsid w:val="594E56A2"/>
    <w:rsid w:val="59BC54C8"/>
    <w:rsid w:val="59DB0801"/>
    <w:rsid w:val="5A086AC0"/>
    <w:rsid w:val="5A3019F1"/>
    <w:rsid w:val="5A5761D8"/>
    <w:rsid w:val="5AAD1AC3"/>
    <w:rsid w:val="5AC51411"/>
    <w:rsid w:val="5B3326AC"/>
    <w:rsid w:val="5B397A5C"/>
    <w:rsid w:val="5B790692"/>
    <w:rsid w:val="5CCE4602"/>
    <w:rsid w:val="5DAC08CA"/>
    <w:rsid w:val="5DD97B2E"/>
    <w:rsid w:val="5E0E6215"/>
    <w:rsid w:val="5E9827BA"/>
    <w:rsid w:val="5EB6477F"/>
    <w:rsid w:val="608C708D"/>
    <w:rsid w:val="60FC6422"/>
    <w:rsid w:val="6193244F"/>
    <w:rsid w:val="62126170"/>
    <w:rsid w:val="62C4669C"/>
    <w:rsid w:val="62E36011"/>
    <w:rsid w:val="6498348F"/>
    <w:rsid w:val="671B35D9"/>
    <w:rsid w:val="679030DF"/>
    <w:rsid w:val="68E81178"/>
    <w:rsid w:val="6904530B"/>
    <w:rsid w:val="6A140274"/>
    <w:rsid w:val="6A9E2F92"/>
    <w:rsid w:val="6BA02A3F"/>
    <w:rsid w:val="6BF96186"/>
    <w:rsid w:val="6C066A42"/>
    <w:rsid w:val="6C1214F3"/>
    <w:rsid w:val="6D6F0F97"/>
    <w:rsid w:val="6DFF42DD"/>
    <w:rsid w:val="6E0C5DB9"/>
    <w:rsid w:val="6E5727FD"/>
    <w:rsid w:val="6E6C5646"/>
    <w:rsid w:val="6E701245"/>
    <w:rsid w:val="6F951582"/>
    <w:rsid w:val="6FF42AF2"/>
    <w:rsid w:val="704438D3"/>
    <w:rsid w:val="70B42977"/>
    <w:rsid w:val="71553FE7"/>
    <w:rsid w:val="71CE3D85"/>
    <w:rsid w:val="72326EE7"/>
    <w:rsid w:val="72C56A24"/>
    <w:rsid w:val="73164839"/>
    <w:rsid w:val="73280719"/>
    <w:rsid w:val="73D66ED6"/>
    <w:rsid w:val="73DA0FA5"/>
    <w:rsid w:val="74380933"/>
    <w:rsid w:val="74BF2DCA"/>
    <w:rsid w:val="74E26D7A"/>
    <w:rsid w:val="757225E3"/>
    <w:rsid w:val="75843597"/>
    <w:rsid w:val="759E48E4"/>
    <w:rsid w:val="75F776FF"/>
    <w:rsid w:val="765004E5"/>
    <w:rsid w:val="76CF104A"/>
    <w:rsid w:val="782E5BB6"/>
    <w:rsid w:val="79187D08"/>
    <w:rsid w:val="79E96F57"/>
    <w:rsid w:val="7A3066AB"/>
    <w:rsid w:val="7AA83998"/>
    <w:rsid w:val="7BDB7416"/>
    <w:rsid w:val="7DF37195"/>
    <w:rsid w:val="7E154FBD"/>
    <w:rsid w:val="7EE02FAA"/>
    <w:rsid w:val="7F437CBD"/>
    <w:rsid w:val="7F8C3EC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qFormat="1" w:unhideWhenUsed="0" w:uiPriority="0" w:semiHidden="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qFormat="1" w:unhideWhenUsed="0" w:uiPriority="0" w:semiHidden="0" w:name="Body Text 2"/>
    <w:lsdException w:uiPriority="0" w:name="Body Text 3"/>
    <w:lsdException w:uiPriority="0" w:name="Body Text Indent 2"/>
    <w:lsdException w:uiPriority="0" w:name="Body Text Indent 3"/>
    <w:lsdException w:uiPriority="0" w:name="Block Text"/>
    <w:lsdException w:qFormat="1"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8"/>
    <w:qFormat/>
    <w:uiPriority w:val="9"/>
    <w:pPr>
      <w:keepNext/>
      <w:keepLines/>
      <w:outlineLvl w:val="0"/>
    </w:pPr>
    <w:rPr>
      <w:b/>
      <w:sz w:val="44"/>
      <w:szCs w:val="44"/>
    </w:rPr>
  </w:style>
  <w:style w:type="paragraph" w:styleId="3">
    <w:name w:val="heading 3"/>
    <w:basedOn w:val="1"/>
    <w:next w:val="1"/>
    <w:qFormat/>
    <w:uiPriority w:val="0"/>
    <w:pPr>
      <w:keepNext/>
      <w:keepLines/>
      <w:spacing w:line="440" w:lineRule="exact"/>
      <w:outlineLvl w:val="2"/>
    </w:pPr>
    <w:rPr>
      <w:rFonts w:ascii="Times New Roman" w:hAnsi="Times New Roman" w:eastAsia="宋体" w:cs="Times New Roman"/>
      <w:b/>
      <w:bCs/>
      <w:sz w:val="30"/>
      <w:szCs w:val="32"/>
    </w:rPr>
  </w:style>
  <w:style w:type="paragraph" w:styleId="4">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firstLineChars="200"/>
    </w:pPr>
  </w:style>
  <w:style w:type="paragraph" w:styleId="6">
    <w:name w:val="Balloon Text"/>
    <w:basedOn w:val="1"/>
    <w:link w:val="29"/>
    <w:qFormat/>
    <w:uiPriority w:val="0"/>
    <w:rPr>
      <w:sz w:val="18"/>
      <w:szCs w:val="18"/>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link w:val="25"/>
    <w:qFormat/>
    <w:uiPriority w:val="0"/>
    <w:pPr>
      <w:pBdr>
        <w:bottom w:val="single" w:color="auto" w:sz="6" w:space="1"/>
      </w:pBdr>
      <w:tabs>
        <w:tab w:val="center" w:pos="4153"/>
        <w:tab w:val="right" w:pos="8306"/>
      </w:tabs>
      <w:snapToGrid w:val="0"/>
      <w:jc w:val="center"/>
    </w:pPr>
    <w:rPr>
      <w:sz w:val="18"/>
      <w:szCs w:val="18"/>
    </w:rPr>
  </w:style>
  <w:style w:type="paragraph" w:styleId="9">
    <w:name w:val="toc 2"/>
    <w:basedOn w:val="1"/>
    <w:next w:val="1"/>
    <w:qFormat/>
    <w:uiPriority w:val="0"/>
    <w:pPr>
      <w:tabs>
        <w:tab w:val="right" w:leader="dot" w:pos="9060"/>
      </w:tabs>
      <w:spacing w:line="460" w:lineRule="exact"/>
    </w:pPr>
    <w:rPr>
      <w:rFonts w:ascii="Times New Roman" w:hAnsi="Times New Roman" w:eastAsia="宋体" w:cs="Times New Roman"/>
      <w:color w:val="7030A0"/>
      <w:sz w:val="24"/>
      <w:szCs w:val="21"/>
    </w:rPr>
  </w:style>
  <w:style w:type="paragraph" w:styleId="10">
    <w:name w:val="Body Text 2"/>
    <w:basedOn w:val="1"/>
    <w:qFormat/>
    <w:uiPriority w:val="0"/>
    <w:pPr>
      <w:spacing w:after="120" w:line="480" w:lineRule="auto"/>
    </w:pPr>
    <w:rPr>
      <w:rFonts w:ascii="Times New Roman" w:hAnsi="Times New Roman" w:eastAsia="宋体" w:cs="Times New Roman"/>
      <w:szCs w:val="20"/>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basedOn w:val="13"/>
    <w:qFormat/>
    <w:uiPriority w:val="0"/>
  </w:style>
  <w:style w:type="character" w:styleId="15">
    <w:name w:val="Hyperlink"/>
    <w:basedOn w:val="13"/>
    <w:semiHidden/>
    <w:unhideWhenUsed/>
    <w:qFormat/>
    <w:uiPriority w:val="0"/>
    <w:rPr>
      <w:color w:val="0000FF"/>
      <w:u w:val="single"/>
    </w:rPr>
  </w:style>
  <w:style w:type="paragraph" w:customStyle="1" w:styleId="16">
    <w:name w:val="列出段落4"/>
    <w:basedOn w:val="1"/>
    <w:qFormat/>
    <w:uiPriority w:val="0"/>
    <w:pPr>
      <w:spacing w:line="360" w:lineRule="auto"/>
      <w:pPrChange w:id="0" w:author="zhuwz" w:date="2024-12-12T18:25:00Z">
        <w:pPr>
          <w:widowControl w:val="0"/>
          <w:ind w:firstLine="420" w:firstLineChars="200"/>
          <w:jc w:val="both"/>
        </w:pPr>
      </w:pPrChange>
    </w:pPr>
    <w:rPr>
      <w:rFonts w:ascii="宋体" w:hAnsi="宋体" w:eastAsia="宋体" w:cs="宋体"/>
      <w:kern w:val="0"/>
      <w:sz w:val="18"/>
      <w:szCs w:val="18"/>
      <w:rPrChange w:id="1" w:author="zhuwz" w:date="2024-12-12T18:25:00Z">
        <w:rPr>
          <w:rFonts w:ascii="Calibri" w:hAnsi="Calibri" w:eastAsia="宋体" w:cs="Calibri"/>
          <w:kern w:val="2"/>
          <w:sz w:val="21"/>
          <w:szCs w:val="21"/>
          <w:lang w:val="en-US" w:eastAsia="zh-CN" w:bidi="ar-SA"/>
        </w:rPr>
      </w:rPrChange>
    </w:rPr>
  </w:style>
  <w:style w:type="paragraph" w:customStyle="1" w:styleId="17">
    <w:name w:val="纯文本4"/>
    <w:basedOn w:val="1"/>
    <w:qFormat/>
    <w:uiPriority w:val="0"/>
    <w:pPr>
      <w:adjustRightInd w:val="0"/>
      <w:textAlignment w:val="baseline"/>
    </w:pPr>
    <w:rPr>
      <w:rFonts w:ascii="宋体" w:hAnsi="Courier New" w:eastAsia="宋体" w:cs="Times New Roman"/>
      <w:szCs w:val="20"/>
    </w:rPr>
  </w:style>
  <w:style w:type="paragraph" w:customStyle="1" w:styleId="18">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customStyle="1" w:styleId="19">
    <w:name w:val="列出段落1"/>
    <w:basedOn w:val="1"/>
    <w:qFormat/>
    <w:uiPriority w:val="0"/>
    <w:pPr>
      <w:ind w:firstLine="420" w:firstLineChars="200"/>
    </w:pPr>
    <w:rPr>
      <w:rFonts w:ascii="Calibri" w:hAnsi="Calibri" w:cs="Calibri"/>
      <w:szCs w:val="21"/>
    </w:rPr>
  </w:style>
  <w:style w:type="paragraph" w:customStyle="1" w:styleId="20">
    <w:name w:val="List Paragraph1"/>
    <w:basedOn w:val="1"/>
    <w:qFormat/>
    <w:uiPriority w:val="0"/>
    <w:pPr>
      <w:ind w:firstLine="420" w:firstLineChars="200"/>
    </w:pPr>
    <w:rPr>
      <w:rFonts w:ascii="Calibri" w:hAnsi="Calibri" w:cs="Calibri"/>
      <w:szCs w:val="21"/>
    </w:rPr>
  </w:style>
  <w:style w:type="paragraph" w:customStyle="1" w:styleId="21">
    <w:name w:val="列出段落2"/>
    <w:basedOn w:val="1"/>
    <w:qFormat/>
    <w:uiPriority w:val="0"/>
    <w:pPr>
      <w:ind w:firstLine="420" w:firstLineChars="200"/>
    </w:pPr>
    <w:rPr>
      <w:rFonts w:ascii="Calibri" w:hAnsi="Calibri" w:cs="Calibri"/>
      <w:szCs w:val="21"/>
    </w:rPr>
  </w:style>
  <w:style w:type="paragraph" w:customStyle="1" w:styleId="22">
    <w:name w:val="列出段落3"/>
    <w:basedOn w:val="1"/>
    <w:qFormat/>
    <w:uiPriority w:val="0"/>
    <w:pPr>
      <w:ind w:firstLine="420" w:firstLineChars="200"/>
    </w:pPr>
    <w:rPr>
      <w:rFonts w:ascii="Calibri" w:hAnsi="Calibri" w:eastAsia="宋体" w:cs="Calibri"/>
      <w:szCs w:val="21"/>
    </w:rPr>
  </w:style>
  <w:style w:type="paragraph" w:customStyle="1" w:styleId="23">
    <w:name w:val="纯文本1"/>
    <w:basedOn w:val="1"/>
    <w:qFormat/>
    <w:uiPriority w:val="0"/>
    <w:pPr>
      <w:adjustRightInd w:val="0"/>
      <w:textAlignment w:val="baseline"/>
    </w:pPr>
    <w:rPr>
      <w:rFonts w:ascii="宋体" w:hAnsi="Courier New"/>
    </w:rPr>
  </w:style>
  <w:style w:type="paragraph" w:styleId="24">
    <w:name w:val="List Paragraph"/>
    <w:basedOn w:val="1"/>
    <w:qFormat/>
    <w:uiPriority w:val="34"/>
    <w:pPr>
      <w:ind w:firstLine="420" w:firstLineChars="200"/>
    </w:pPr>
  </w:style>
  <w:style w:type="character" w:customStyle="1" w:styleId="25">
    <w:name w:val="页眉 字符"/>
    <w:link w:val="8"/>
    <w:qFormat/>
    <w:uiPriority w:val="0"/>
    <w:rPr>
      <w:rFonts w:asciiTheme="minorHAnsi" w:hAnsiTheme="minorHAnsi" w:eastAsiaTheme="minorEastAsia" w:cstheme="minorBidi"/>
      <w:kern w:val="2"/>
      <w:sz w:val="18"/>
      <w:szCs w:val="18"/>
    </w:rPr>
  </w:style>
  <w:style w:type="paragraph" w:customStyle="1" w:styleId="26">
    <w:name w:val="样式1"/>
    <w:qFormat/>
    <w:uiPriority w:val="0"/>
    <w:pPr>
      <w:widowControl w:val="0"/>
      <w:ind w:firstLine="602" w:firstLineChars="200"/>
      <w:jc w:val="both"/>
    </w:pPr>
    <w:rPr>
      <w:rFonts w:ascii="仿宋" w:hAnsi="仿宋" w:eastAsia="仿宋" w:cs="Times New Roman"/>
      <w:kern w:val="2"/>
      <w:sz w:val="30"/>
      <w:szCs w:val="30"/>
      <w:lang w:val="en-US" w:eastAsia="zh-CN" w:bidi="ar-SA"/>
    </w:rPr>
  </w:style>
  <w:style w:type="paragraph" w:customStyle="1" w:styleId="27">
    <w:name w:val="列表段落2"/>
    <w:basedOn w:val="1"/>
    <w:qFormat/>
    <w:uiPriority w:val="99"/>
    <w:pPr>
      <w:ind w:firstLine="420" w:firstLineChars="200"/>
    </w:pPr>
    <w:rPr>
      <w:rFonts w:ascii="Calibri" w:hAnsi="Calibri" w:cs="Calibri"/>
      <w:szCs w:val="21"/>
    </w:rPr>
  </w:style>
  <w:style w:type="character" w:customStyle="1" w:styleId="28">
    <w:name w:val="标题 1 字符"/>
    <w:link w:val="2"/>
    <w:qFormat/>
    <w:uiPriority w:val="0"/>
    <w:rPr>
      <w:b/>
      <w:sz w:val="44"/>
      <w:szCs w:val="44"/>
    </w:rPr>
  </w:style>
  <w:style w:type="character" w:customStyle="1" w:styleId="29">
    <w:name w:val="批注框文本 字符"/>
    <w:basedOn w:val="13"/>
    <w:link w:val="6"/>
    <w:qFormat/>
    <w:uiPriority w:val="0"/>
    <w:rPr>
      <w:rFonts w:asciiTheme="minorHAnsi" w:hAnsiTheme="minorHAnsi" w:eastAsiaTheme="minorEastAsia" w:cstheme="minorBidi"/>
      <w:kern w:val="2"/>
      <w:sz w:val="18"/>
      <w:szCs w:val="18"/>
    </w:rPr>
  </w:style>
  <w:style w:type="paragraph" w:customStyle="1" w:styleId="30">
    <w:name w:val="Revision"/>
    <w:hidden/>
    <w:unhideWhenUsed/>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2.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header" Target="header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8.xml"/><Relationship Id="rId13" Type="http://schemas.openxmlformats.org/officeDocument/2006/relationships/header" Target="header4.xml"/><Relationship Id="rId12" Type="http://schemas.openxmlformats.org/officeDocument/2006/relationships/footer" Target="footer7.xml"/><Relationship Id="rId11" Type="http://schemas.openxmlformats.org/officeDocument/2006/relationships/header" Target="header3.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42</Pages>
  <Words>4387</Words>
  <Characters>5121</Characters>
  <Lines>57</Lines>
  <Paragraphs>48</Paragraphs>
  <TotalTime>0</TotalTime>
  <ScaleCrop>false</ScaleCrop>
  <LinksUpToDate>false</LinksUpToDate>
  <CharactersWithSpaces>5311</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2020-02-21T15:44:00Z</dcterms:created>
  <dc:creator>柠檬树</dc:creator>
  <cp:lastModifiedBy>greatwall</cp:lastModifiedBy>
  <cp:lastPrinted>2025-04-16T12:18:00Z</cp:lastPrinted>
  <dcterms:modified xsi:type="dcterms:W3CDTF">2025-06-26T14:15:48Z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D6AE1282DE2346B0AA9ECF435B1E5682_13</vt:lpwstr>
  </property>
  <property fmtid="{D5CDD505-2E9C-101B-9397-08002B2CF9AE}" pid="4" name="KSOTemplateDocerSaveRecord">
    <vt:lpwstr>eyJoZGlkIjoiOGRlZjdjNmZhZDljOTY1NWVhMzk5MjJiMGU4MjkzZjgiLCJ1c2VySWQiOiI1MDQ3MzU4NDEifQ==</vt:lpwstr>
  </property>
</Properties>
</file>